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1E0" w:firstRow="1" w:lastRow="1" w:firstColumn="1" w:lastColumn="1" w:noHBand="0" w:noVBand="0"/>
      </w:tblPr>
      <w:tblGrid>
        <w:gridCol w:w="3692"/>
        <w:gridCol w:w="5806"/>
      </w:tblGrid>
      <w:tr w:rsidR="00F80E32" w:rsidRPr="00F80E32" w14:paraId="0F19557B" w14:textId="77777777" w:rsidTr="00BC1D5C">
        <w:trPr>
          <w:trHeight w:val="1276"/>
        </w:trPr>
        <w:tc>
          <w:tcPr>
            <w:tcW w:w="3692" w:type="dxa"/>
          </w:tcPr>
          <w:p w14:paraId="0AC90D95" w14:textId="77777777" w:rsidR="004514EC" w:rsidRPr="00F80E32" w:rsidRDefault="004514EC" w:rsidP="00BC1D5C">
            <w:pPr>
              <w:jc w:val="center"/>
              <w:rPr>
                <w:sz w:val="24"/>
              </w:rPr>
            </w:pPr>
            <w:r w:rsidRPr="00F80E32">
              <w:rPr>
                <w:lang w:val="es-ES"/>
              </w:rPr>
              <w:br w:type="page"/>
            </w:r>
            <w:r w:rsidRPr="00F80E32">
              <w:rPr>
                <w:lang w:val="es-ES"/>
              </w:rPr>
              <w:br w:type="page"/>
            </w:r>
            <w:bookmarkStart w:id="0" w:name="_Hlk32592275"/>
            <w:bookmarkStart w:id="1" w:name="_Hlk32592850"/>
            <w:r w:rsidRPr="00F80E32">
              <w:rPr>
                <w:sz w:val="24"/>
              </w:rPr>
              <w:t>QUỐC HỘI KHÓA XV</w:t>
            </w:r>
          </w:p>
          <w:p w14:paraId="5E1AC3D3" w14:textId="77777777" w:rsidR="004514EC" w:rsidRPr="00F80E32" w:rsidRDefault="004514EC" w:rsidP="00BC1D5C">
            <w:pPr>
              <w:jc w:val="center"/>
              <w:rPr>
                <w:b/>
                <w:sz w:val="24"/>
              </w:rPr>
            </w:pPr>
            <w:r w:rsidRPr="00F80E32">
              <w:rPr>
                <w:b/>
                <w:sz w:val="24"/>
              </w:rPr>
              <w:t>TỔNG THƯ KÝ QUỐC HỘI</w:t>
            </w:r>
          </w:p>
          <w:p w14:paraId="43D7666B" w14:textId="582C6E78" w:rsidR="004514EC" w:rsidRPr="00F80E32" w:rsidRDefault="004514EC" w:rsidP="00BC1D5C">
            <w:pPr>
              <w:spacing w:before="240"/>
              <w:jc w:val="center"/>
              <w:rPr>
                <w:i/>
                <w:iCs/>
                <w:sz w:val="26"/>
              </w:rPr>
            </w:pPr>
            <w:r w:rsidRPr="00F80E32">
              <w:rPr>
                <w:noProof/>
                <w:lang w:val="en-GB" w:eastAsia="en-GB"/>
              </w:rPr>
              <mc:AlternateContent>
                <mc:Choice Requires="wps">
                  <w:drawing>
                    <wp:anchor distT="4294967291" distB="4294967291" distL="114300" distR="114300" simplePos="0" relativeHeight="251659264" behindDoc="0" locked="0" layoutInCell="1" allowOverlap="1" wp14:anchorId="1EEE177B" wp14:editId="1221F0BA">
                      <wp:simplePos x="0" y="0"/>
                      <wp:positionH relativeFrom="column">
                        <wp:posOffset>747395</wp:posOffset>
                      </wp:positionH>
                      <wp:positionV relativeFrom="paragraph">
                        <wp:posOffset>28575</wp:posOffset>
                      </wp:positionV>
                      <wp:extent cx="648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5839C4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5pt,2.25pt" to="109.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FyswEAAFUDAAAOAAAAZHJzL2Uyb0RvYy54bWysU8Fu2zAMvQ/YPwi6L3aCtei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"/>
                  </w:pict>
                </mc:Fallback>
              </mc:AlternateContent>
            </w:r>
            <w:r w:rsidRPr="00F80E32">
              <w:rPr>
                <w:sz w:val="26"/>
              </w:rPr>
              <w:t>Số:</w:t>
            </w:r>
            <w:r w:rsidR="00B630A7" w:rsidRPr="00F80E32">
              <w:rPr>
                <w:sz w:val="26"/>
              </w:rPr>
              <w:t xml:space="preserve"> </w:t>
            </w:r>
            <w:r w:rsidR="004041E8" w:rsidRPr="00F80E32">
              <w:rPr>
                <w:sz w:val="26"/>
              </w:rPr>
              <w:t>4255</w:t>
            </w:r>
            <w:r w:rsidR="002531FF" w:rsidRPr="00F80E32">
              <w:rPr>
                <w:sz w:val="26"/>
              </w:rPr>
              <w:t xml:space="preserve"> </w:t>
            </w:r>
            <w:r w:rsidRPr="00F80E32">
              <w:rPr>
                <w:sz w:val="26"/>
              </w:rPr>
              <w:t>/TB-TTKQH</w:t>
            </w:r>
          </w:p>
        </w:tc>
        <w:tc>
          <w:tcPr>
            <w:tcW w:w="5806" w:type="dxa"/>
          </w:tcPr>
          <w:p w14:paraId="3980FEDF" w14:textId="77777777" w:rsidR="004514EC" w:rsidRPr="00F80E32" w:rsidRDefault="004514EC" w:rsidP="00BC1D5C">
            <w:pPr>
              <w:jc w:val="center"/>
              <w:rPr>
                <w:b/>
                <w:sz w:val="24"/>
              </w:rPr>
            </w:pPr>
            <w:r w:rsidRPr="00F80E32">
              <w:rPr>
                <w:b/>
                <w:sz w:val="24"/>
              </w:rPr>
              <w:t>CỘNG HÒA XÃ HỘI CHỦ NGHĨA VIỆT NAM</w:t>
            </w:r>
          </w:p>
          <w:p w14:paraId="24BE8F59" w14:textId="77777777" w:rsidR="004514EC" w:rsidRPr="00F80E32" w:rsidRDefault="004514EC" w:rsidP="00BC1D5C">
            <w:pPr>
              <w:jc w:val="center"/>
              <w:rPr>
                <w:b/>
                <w:sz w:val="26"/>
                <w:szCs w:val="26"/>
              </w:rPr>
            </w:pPr>
            <w:r w:rsidRPr="00F80E32">
              <w:rPr>
                <w:b/>
                <w:sz w:val="26"/>
                <w:szCs w:val="26"/>
              </w:rPr>
              <w:t>Độc lập - Tự do - Hạnh phúc</w:t>
            </w:r>
          </w:p>
          <w:p w14:paraId="3D8E171C" w14:textId="3B96D553" w:rsidR="004514EC" w:rsidRPr="00F80E32" w:rsidRDefault="004514EC" w:rsidP="00E41472">
            <w:pPr>
              <w:spacing w:before="200"/>
              <w:jc w:val="center"/>
              <w:rPr>
                <w:i/>
                <w:szCs w:val="28"/>
              </w:rPr>
            </w:pPr>
            <w:r w:rsidRPr="00F80E32">
              <w:rPr>
                <w:noProof/>
                <w:lang w:val="en-GB" w:eastAsia="en-GB"/>
              </w:rPr>
              <mc:AlternateContent>
                <mc:Choice Requires="wps">
                  <w:drawing>
                    <wp:anchor distT="4294967292" distB="4294967292" distL="114300" distR="114300" simplePos="0" relativeHeight="251660288" behindDoc="0" locked="0" layoutInCell="1" allowOverlap="1" wp14:anchorId="4D1A7E63" wp14:editId="795704B5">
                      <wp:simplePos x="0" y="0"/>
                      <wp:positionH relativeFrom="column">
                        <wp:posOffset>741680</wp:posOffset>
                      </wp:positionH>
                      <wp:positionV relativeFrom="paragraph">
                        <wp:posOffset>17145</wp:posOffset>
                      </wp:positionV>
                      <wp:extent cx="2052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EC2E4E6" id="Straight Connector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4pt,1.35pt" to="21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"/>
                  </w:pict>
                </mc:Fallback>
              </mc:AlternateContent>
            </w:r>
            <w:r w:rsidR="00083E8C" w:rsidRPr="00F80E32">
              <w:rPr>
                <w:i/>
                <w:szCs w:val="28"/>
              </w:rPr>
              <w:t xml:space="preserve">           </w:t>
            </w:r>
            <w:r w:rsidRPr="00F80E32">
              <w:rPr>
                <w:i/>
                <w:szCs w:val="28"/>
              </w:rPr>
              <w:t xml:space="preserve">Hà Nội, ngày </w:t>
            </w:r>
            <w:r w:rsidR="004041E8" w:rsidRPr="00F80E32">
              <w:rPr>
                <w:i/>
                <w:szCs w:val="28"/>
              </w:rPr>
              <w:t xml:space="preserve">17 </w:t>
            </w:r>
            <w:r w:rsidRPr="00F80E32">
              <w:rPr>
                <w:i/>
                <w:szCs w:val="28"/>
              </w:rPr>
              <w:t xml:space="preserve">tháng </w:t>
            </w:r>
            <w:r w:rsidR="002531FF" w:rsidRPr="00F80E32">
              <w:rPr>
                <w:i/>
                <w:szCs w:val="28"/>
              </w:rPr>
              <w:t>9</w:t>
            </w:r>
            <w:r w:rsidRPr="00F80E32">
              <w:rPr>
                <w:i/>
                <w:szCs w:val="28"/>
              </w:rPr>
              <w:t xml:space="preserve"> năm 2024</w:t>
            </w:r>
          </w:p>
        </w:tc>
      </w:tr>
    </w:tbl>
    <w:p w14:paraId="0FB3DAD1" w14:textId="7730213D" w:rsidR="004514EC" w:rsidRPr="00F80E32" w:rsidRDefault="004514EC" w:rsidP="00617FC4">
      <w:pPr>
        <w:spacing w:before="120"/>
        <w:jc w:val="center"/>
        <w:rPr>
          <w:b/>
          <w:szCs w:val="28"/>
        </w:rPr>
      </w:pPr>
      <w:r w:rsidRPr="00F80E32">
        <w:rPr>
          <w:b/>
          <w:szCs w:val="28"/>
        </w:rPr>
        <w:t>THÔNG BÁO</w:t>
      </w:r>
    </w:p>
    <w:p w14:paraId="01DE4737" w14:textId="0F171027" w:rsidR="004514EC" w:rsidRPr="00F80E32" w:rsidRDefault="004514EC" w:rsidP="00AB21E7">
      <w:pPr>
        <w:spacing w:after="80"/>
        <w:jc w:val="center"/>
        <w:rPr>
          <w:bCs/>
          <w:i/>
          <w:iCs/>
          <w:szCs w:val="28"/>
        </w:rPr>
      </w:pPr>
      <w:r w:rsidRPr="00F80E32">
        <w:rPr>
          <w:b/>
          <w:szCs w:val="28"/>
        </w:rPr>
        <w:t>Kết luận của Ủy ban Thường vụ Quốc hội về </w:t>
      </w:r>
      <w:bookmarkEnd w:id="0"/>
      <w:r w:rsidR="00BB70DE" w:rsidRPr="00F80E32">
        <w:rPr>
          <w:b/>
          <w:szCs w:val="28"/>
        </w:rPr>
        <w:t xml:space="preserve">dự án Luật </w:t>
      </w:r>
      <w:r w:rsidR="002531FF" w:rsidRPr="00F80E32">
        <w:rPr>
          <w:b/>
          <w:szCs w:val="28"/>
        </w:rPr>
        <w:t>Hóa chất (sửa đổi)</w:t>
      </w:r>
    </w:p>
    <w:p w14:paraId="475EC0CD" w14:textId="48D67B9A" w:rsidR="004514EC" w:rsidRPr="00F80E32" w:rsidRDefault="00AB21E7" w:rsidP="002858A7">
      <w:pPr>
        <w:spacing w:after="120"/>
        <w:jc w:val="center"/>
        <w:rPr>
          <w:b/>
          <w:szCs w:val="28"/>
          <w:lang w:val="en-GB"/>
        </w:rPr>
      </w:pPr>
      <w:r w:rsidRPr="00F80E32">
        <w:rPr>
          <w:noProof/>
          <w:lang w:val="en-GB" w:eastAsia="en-GB"/>
        </w:rPr>
        <mc:AlternateContent>
          <mc:Choice Requires="wps">
            <w:drawing>
              <wp:anchor distT="4294967291" distB="4294967291" distL="114300" distR="114300" simplePos="0" relativeHeight="251661312" behindDoc="0" locked="0" layoutInCell="1" allowOverlap="1" wp14:anchorId="29F78DC5" wp14:editId="19AFE798">
                <wp:simplePos x="0" y="0"/>
                <wp:positionH relativeFrom="column">
                  <wp:posOffset>2404110</wp:posOffset>
                </wp:positionH>
                <wp:positionV relativeFrom="paragraph">
                  <wp:posOffset>247914</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9FF0BEA"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9.3pt,19.5pt" to="26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"/>
            </w:pict>
          </mc:Fallback>
        </mc:AlternateContent>
      </w:r>
      <w:r w:rsidR="004514EC" w:rsidRPr="00F80E32">
        <w:rPr>
          <w:bCs/>
          <w:i/>
          <w:iCs/>
          <w:szCs w:val="28"/>
        </w:rPr>
        <w:t xml:space="preserve">(tại Phiên họp thứ </w:t>
      </w:r>
      <w:r w:rsidR="00BB70DE" w:rsidRPr="00F80E32">
        <w:rPr>
          <w:bCs/>
          <w:i/>
          <w:iCs/>
          <w:szCs w:val="28"/>
        </w:rPr>
        <w:t>3</w:t>
      </w:r>
      <w:r w:rsidR="002531FF" w:rsidRPr="00F80E32">
        <w:rPr>
          <w:bCs/>
          <w:i/>
          <w:iCs/>
          <w:szCs w:val="28"/>
        </w:rPr>
        <w:t>7</w:t>
      </w:r>
      <w:r w:rsidR="004514EC" w:rsidRPr="00F80E32">
        <w:rPr>
          <w:bCs/>
          <w:i/>
          <w:iCs/>
          <w:szCs w:val="28"/>
        </w:rPr>
        <w:t xml:space="preserve">, tháng </w:t>
      </w:r>
      <w:r w:rsidR="002531FF" w:rsidRPr="00F80E32">
        <w:rPr>
          <w:bCs/>
          <w:i/>
          <w:iCs/>
          <w:szCs w:val="28"/>
        </w:rPr>
        <w:t>9</w:t>
      </w:r>
      <w:r w:rsidR="004514EC" w:rsidRPr="00F80E32">
        <w:rPr>
          <w:bCs/>
          <w:i/>
          <w:iCs/>
          <w:szCs w:val="28"/>
        </w:rPr>
        <w:t>/202</w:t>
      </w:r>
      <w:r w:rsidR="00BB70DE" w:rsidRPr="00F80E32">
        <w:rPr>
          <w:bCs/>
          <w:i/>
          <w:iCs/>
          <w:szCs w:val="28"/>
        </w:rPr>
        <w:t>4</w:t>
      </w:r>
      <w:r w:rsidR="004514EC" w:rsidRPr="00F80E32">
        <w:rPr>
          <w:bCs/>
          <w:i/>
          <w:iCs/>
          <w:szCs w:val="28"/>
        </w:rPr>
        <w:t>)</w:t>
      </w:r>
      <w:r w:rsidR="004514EC" w:rsidRPr="00F80E32">
        <w:rPr>
          <w:b/>
          <w:szCs w:val="28"/>
        </w:rPr>
        <w:t xml:space="preserve"> </w:t>
      </w:r>
    </w:p>
    <w:p w14:paraId="19175EAE" w14:textId="1293BD6B" w:rsidR="004514EC" w:rsidRPr="00F80E32" w:rsidRDefault="004514EC" w:rsidP="00376868">
      <w:pPr>
        <w:spacing w:before="120" w:after="200"/>
        <w:jc w:val="both"/>
        <w:rPr>
          <w:iCs/>
          <w:sz w:val="24"/>
          <w:szCs w:val="20"/>
        </w:rPr>
      </w:pPr>
    </w:p>
    <w:bookmarkEnd w:id="1"/>
    <w:p w14:paraId="3097FA66" w14:textId="69EDFD8B" w:rsidR="004514EC" w:rsidRPr="00F80E32" w:rsidRDefault="00B279DE" w:rsidP="00AB21E7">
      <w:pPr>
        <w:spacing w:before="120" w:after="120"/>
        <w:ind w:firstLine="567"/>
        <w:jc w:val="both"/>
        <w:rPr>
          <w:rFonts w:eastAsia="Calibri"/>
          <w:szCs w:val="28"/>
          <w:lang w:eastAsia="en-GB"/>
        </w:rPr>
      </w:pPr>
      <w:r w:rsidRPr="00F80E32">
        <w:rPr>
          <w:bCs/>
          <w:szCs w:val="28"/>
        </w:rPr>
        <w:t>N</w:t>
      </w:r>
      <w:r w:rsidRPr="00F80E32">
        <w:t xml:space="preserve">gày </w:t>
      </w:r>
      <w:r w:rsidR="002531FF" w:rsidRPr="00F80E32">
        <w:t>12/9</w:t>
      </w:r>
      <w:r w:rsidRPr="00F80E32">
        <w:t>/2024, t</w:t>
      </w:r>
      <w:r w:rsidR="004514EC" w:rsidRPr="00F80E32">
        <w:t xml:space="preserve">ại Phiên họp lần thứ </w:t>
      </w:r>
      <w:r w:rsidR="00BB70DE" w:rsidRPr="00F80E32">
        <w:t>3</w:t>
      </w:r>
      <w:r w:rsidR="002531FF" w:rsidRPr="00F80E32">
        <w:t>7</w:t>
      </w:r>
      <w:r w:rsidR="004514EC" w:rsidRPr="00F80E32">
        <w:t xml:space="preserve">, Ủy ban Thường vụ Quốc hội đã </w:t>
      </w:r>
      <w:r w:rsidR="00BB70DE" w:rsidRPr="00F80E32">
        <w:t xml:space="preserve">xem xét, </w:t>
      </w:r>
      <w:r w:rsidR="004514EC" w:rsidRPr="00F80E32">
        <w:t xml:space="preserve">cho ý kiến </w:t>
      </w:r>
      <w:r w:rsidR="004514EC" w:rsidRPr="00F80E32">
        <w:rPr>
          <w:szCs w:val="28"/>
        </w:rPr>
        <w:t>về</w:t>
      </w:r>
      <w:r w:rsidR="004514EC" w:rsidRPr="00F80E32">
        <w:rPr>
          <w:b/>
          <w:szCs w:val="28"/>
        </w:rPr>
        <w:t> </w:t>
      </w:r>
      <w:r w:rsidR="00BB70DE" w:rsidRPr="00F80E32">
        <w:rPr>
          <w:bCs/>
          <w:szCs w:val="28"/>
        </w:rPr>
        <w:t xml:space="preserve">dự án Luật </w:t>
      </w:r>
      <w:r w:rsidR="002531FF" w:rsidRPr="00F80E32">
        <w:rPr>
          <w:bCs/>
          <w:szCs w:val="28"/>
        </w:rPr>
        <w:t xml:space="preserve">Hóa chất (sửa đổi) </w:t>
      </w:r>
      <w:r w:rsidR="004514EC" w:rsidRPr="00F80E32">
        <w:rPr>
          <w:bCs/>
          <w:szCs w:val="28"/>
        </w:rPr>
        <w:t>và kết luận</w:t>
      </w:r>
      <w:r w:rsidR="004514EC" w:rsidRPr="00F80E32">
        <w:rPr>
          <w:rFonts w:eastAsia="Calibri"/>
          <w:szCs w:val="28"/>
          <w:lang w:eastAsia="en-GB"/>
        </w:rPr>
        <w:t xml:space="preserve"> như sau:</w:t>
      </w:r>
    </w:p>
    <w:p w14:paraId="516DF5F1" w14:textId="5C1802FA" w:rsidR="004514EC" w:rsidRPr="00F80E32" w:rsidRDefault="004514EC" w:rsidP="00AB21E7">
      <w:pPr>
        <w:pStyle w:val="Normal0"/>
        <w:spacing w:before="120" w:after="120"/>
        <w:ind w:firstLine="720"/>
        <w:jc w:val="both"/>
        <w:rPr>
          <w:rFonts w:ascii="Times New Roman" w:eastAsia="Times New Roman" w:hAnsi="Times New Roman"/>
          <w:sz w:val="28"/>
          <w:szCs w:val="28"/>
        </w:rPr>
      </w:pPr>
      <w:r w:rsidRPr="00F80E32">
        <w:rPr>
          <w:rFonts w:ascii="Times New Roman" w:eastAsia="Times New Roman" w:hAnsi="Times New Roman"/>
          <w:b/>
          <w:sz w:val="28"/>
          <w:szCs w:val="28"/>
        </w:rPr>
        <w:t>1</w:t>
      </w:r>
      <w:r w:rsidRPr="00F80E32">
        <w:rPr>
          <w:rFonts w:ascii="Times New Roman" w:eastAsia="Times New Roman" w:hAnsi="Times New Roman"/>
          <w:sz w:val="28"/>
          <w:szCs w:val="28"/>
        </w:rPr>
        <w:t xml:space="preserve">. Ủy ban Thường vụ Quốc hội đánh giá cao quá trình </w:t>
      </w:r>
      <w:r w:rsidR="00BB70DE" w:rsidRPr="00F80E32">
        <w:rPr>
          <w:rFonts w:ascii="Times New Roman" w:eastAsia="Times New Roman" w:hAnsi="Times New Roman"/>
          <w:sz w:val="28"/>
          <w:szCs w:val="28"/>
        </w:rPr>
        <w:t>chuẩn bị</w:t>
      </w:r>
      <w:r w:rsidR="00AA6824" w:rsidRPr="00F80E32">
        <w:rPr>
          <w:rFonts w:ascii="Times New Roman" w:eastAsia="Times New Roman" w:hAnsi="Times New Roman"/>
          <w:sz w:val="28"/>
          <w:szCs w:val="28"/>
        </w:rPr>
        <w:t xml:space="preserve"> hồ sơ</w:t>
      </w:r>
      <w:r w:rsidR="00BB70DE" w:rsidRPr="00F80E32">
        <w:rPr>
          <w:rFonts w:ascii="Times New Roman" w:eastAsia="Times New Roman" w:hAnsi="Times New Roman"/>
          <w:sz w:val="28"/>
          <w:szCs w:val="28"/>
        </w:rPr>
        <w:t xml:space="preserve"> dự án</w:t>
      </w:r>
      <w:r w:rsidR="00BB70DE" w:rsidRPr="00F80E32">
        <w:rPr>
          <w:rFonts w:ascii="Times New Roman" w:eastAsia="Times New Roman" w:hAnsi="Times New Roman"/>
          <w:bCs/>
          <w:sz w:val="28"/>
          <w:szCs w:val="28"/>
        </w:rPr>
        <w:t xml:space="preserve"> </w:t>
      </w:r>
      <w:r w:rsidR="00BB70DE" w:rsidRPr="00F80E32">
        <w:rPr>
          <w:rFonts w:ascii="Times New Roman" w:hAnsi="Times New Roman"/>
          <w:bCs/>
          <w:sz w:val="28"/>
          <w:szCs w:val="28"/>
        </w:rPr>
        <w:t xml:space="preserve">Luật </w:t>
      </w:r>
      <w:r w:rsidR="002531FF" w:rsidRPr="00F80E32">
        <w:rPr>
          <w:rFonts w:ascii="Times New Roman" w:hAnsi="Times New Roman"/>
          <w:bCs/>
          <w:sz w:val="28"/>
          <w:szCs w:val="28"/>
        </w:rPr>
        <w:t>Hóa chất (sửa đổi)</w:t>
      </w:r>
      <w:bookmarkStart w:id="2" w:name="_GoBack"/>
      <w:bookmarkEnd w:id="2"/>
      <w:r w:rsidR="00BB70DE" w:rsidRPr="00F80E32">
        <w:rPr>
          <w:rFonts w:ascii="Times New Roman" w:hAnsi="Times New Roman"/>
          <w:bCs/>
          <w:sz w:val="28"/>
          <w:szCs w:val="28"/>
        </w:rPr>
        <w:t xml:space="preserve">, Báo cáo thẩm tra sơ bộ của </w:t>
      </w:r>
      <w:r w:rsidR="00BD6E54" w:rsidRPr="00F80E32">
        <w:rPr>
          <w:rFonts w:ascii="Times New Roman" w:hAnsi="Times New Roman"/>
          <w:bCs/>
          <w:sz w:val="28"/>
          <w:szCs w:val="28"/>
        </w:rPr>
        <w:t xml:space="preserve">Thường trực </w:t>
      </w:r>
      <w:r w:rsidR="00BB70DE" w:rsidRPr="00F80E32">
        <w:rPr>
          <w:rFonts w:ascii="Times New Roman" w:hAnsi="Times New Roman"/>
          <w:bCs/>
          <w:sz w:val="28"/>
          <w:szCs w:val="28"/>
        </w:rPr>
        <w:t>Ủy ban Khoa học, Công nghệ và Môi trường (KH,CN&amp;MT).</w:t>
      </w:r>
      <w:r w:rsidR="00BB70DE" w:rsidRPr="00F80E32">
        <w:rPr>
          <w:rFonts w:ascii="Times New Roman" w:eastAsia="Times New Roman" w:hAnsi="Times New Roman"/>
          <w:sz w:val="28"/>
          <w:szCs w:val="28"/>
        </w:rPr>
        <w:t xml:space="preserve"> </w:t>
      </w:r>
    </w:p>
    <w:p w14:paraId="43A5E84E" w14:textId="37858E88" w:rsidR="00BB70DE" w:rsidRPr="00F80E32" w:rsidRDefault="004514EC" w:rsidP="00AB21E7">
      <w:pPr>
        <w:pStyle w:val="Normal0"/>
        <w:spacing w:before="120" w:after="120"/>
        <w:ind w:firstLine="720"/>
        <w:jc w:val="both"/>
        <w:rPr>
          <w:rFonts w:ascii="Times New Roman" w:eastAsia="Times New Roman" w:hAnsi="Times New Roman"/>
          <w:sz w:val="28"/>
          <w:szCs w:val="28"/>
        </w:rPr>
      </w:pPr>
      <w:r w:rsidRPr="00F80E32">
        <w:rPr>
          <w:rFonts w:ascii="Times New Roman" w:eastAsia="Times New Roman" w:hAnsi="Times New Roman"/>
          <w:b/>
          <w:sz w:val="28"/>
          <w:szCs w:val="28"/>
        </w:rPr>
        <w:t>2</w:t>
      </w:r>
      <w:r w:rsidRPr="00F80E32">
        <w:rPr>
          <w:rFonts w:ascii="Times New Roman" w:eastAsia="Times New Roman" w:hAnsi="Times New Roman"/>
          <w:sz w:val="28"/>
          <w:szCs w:val="28"/>
        </w:rPr>
        <w:t xml:space="preserve">. Đề nghị </w:t>
      </w:r>
      <w:r w:rsidR="00BB70DE" w:rsidRPr="00F80E32">
        <w:rPr>
          <w:rFonts w:ascii="Times New Roman" w:eastAsia="Times New Roman" w:hAnsi="Times New Roman"/>
          <w:sz w:val="28"/>
          <w:szCs w:val="28"/>
        </w:rPr>
        <w:t>Chính phủ nghiên cứu, tiếp thu ý kiến của</w:t>
      </w:r>
      <w:r w:rsidR="00AA6824" w:rsidRPr="00F80E32">
        <w:rPr>
          <w:rFonts w:ascii="Times New Roman" w:eastAsia="Times New Roman" w:hAnsi="Times New Roman"/>
          <w:sz w:val="28"/>
          <w:szCs w:val="28"/>
        </w:rPr>
        <w:t xml:space="preserve"> đồng chí Chủ tịch Quốc hội và các đồng chí Ủy viên</w:t>
      </w:r>
      <w:r w:rsidR="00BB70DE" w:rsidRPr="00F80E32">
        <w:rPr>
          <w:rFonts w:ascii="Times New Roman" w:eastAsia="Times New Roman" w:hAnsi="Times New Roman"/>
          <w:sz w:val="28"/>
          <w:szCs w:val="28"/>
        </w:rPr>
        <w:t xml:space="preserve"> </w:t>
      </w:r>
      <w:r w:rsidR="00AB21E7" w:rsidRPr="00F80E32">
        <w:rPr>
          <w:rFonts w:ascii="Times New Roman" w:eastAsia="Times New Roman" w:hAnsi="Times New Roman"/>
          <w:sz w:val="28"/>
          <w:szCs w:val="28"/>
        </w:rPr>
        <w:t>Ủy ban Thường vụ Quốc hội</w:t>
      </w:r>
      <w:r w:rsidR="00BD6E54" w:rsidRPr="00F80E32">
        <w:rPr>
          <w:rFonts w:ascii="Times New Roman" w:eastAsia="Times New Roman" w:hAnsi="Times New Roman"/>
          <w:sz w:val="28"/>
          <w:szCs w:val="28"/>
        </w:rPr>
        <w:t xml:space="preserve">, </w:t>
      </w:r>
      <w:r w:rsidR="00AA7D76" w:rsidRPr="00F80E32">
        <w:rPr>
          <w:rFonts w:ascii="Times New Roman" w:eastAsia="Times New Roman" w:hAnsi="Times New Roman"/>
          <w:sz w:val="28"/>
          <w:szCs w:val="28"/>
        </w:rPr>
        <w:t>B</w:t>
      </w:r>
      <w:r w:rsidR="00BD6E54" w:rsidRPr="00F80E32">
        <w:rPr>
          <w:rFonts w:ascii="Times New Roman" w:eastAsia="Times New Roman" w:hAnsi="Times New Roman"/>
          <w:sz w:val="28"/>
          <w:szCs w:val="28"/>
        </w:rPr>
        <w:t>áo cáo thẩm tra</w:t>
      </w:r>
      <w:r w:rsidR="00AA6824" w:rsidRPr="00F80E32">
        <w:rPr>
          <w:rFonts w:ascii="Times New Roman" w:eastAsia="Times New Roman" w:hAnsi="Times New Roman"/>
          <w:sz w:val="28"/>
          <w:szCs w:val="28"/>
        </w:rPr>
        <w:t xml:space="preserve"> sơ bộ</w:t>
      </w:r>
      <w:r w:rsidR="00BD6E54" w:rsidRPr="00F80E32">
        <w:rPr>
          <w:rFonts w:ascii="Times New Roman" w:eastAsia="Times New Roman" w:hAnsi="Times New Roman"/>
          <w:sz w:val="28"/>
          <w:szCs w:val="28"/>
        </w:rPr>
        <w:t xml:space="preserve"> của Thường trực Ủy ban KH</w:t>
      </w:r>
      <w:r w:rsidR="00AA7D76" w:rsidRPr="00F80E32">
        <w:rPr>
          <w:rFonts w:ascii="Times New Roman" w:eastAsia="Times New Roman" w:hAnsi="Times New Roman"/>
          <w:sz w:val="28"/>
          <w:szCs w:val="28"/>
        </w:rPr>
        <w:t>,</w:t>
      </w:r>
      <w:r w:rsidR="00BD6E54" w:rsidRPr="00F80E32">
        <w:rPr>
          <w:rFonts w:ascii="Times New Roman" w:eastAsia="Times New Roman" w:hAnsi="Times New Roman"/>
          <w:sz w:val="28"/>
          <w:szCs w:val="28"/>
        </w:rPr>
        <w:t>CN&amp;MT</w:t>
      </w:r>
      <w:r w:rsidR="00BB70DE" w:rsidRPr="00F80E32">
        <w:rPr>
          <w:rFonts w:ascii="Times New Roman" w:eastAsia="Times New Roman" w:hAnsi="Times New Roman"/>
          <w:sz w:val="28"/>
          <w:szCs w:val="28"/>
        </w:rPr>
        <w:t xml:space="preserve"> để hoàn thiện </w:t>
      </w:r>
      <w:r w:rsidR="000863A8" w:rsidRPr="00F80E32">
        <w:rPr>
          <w:rFonts w:ascii="Times New Roman" w:eastAsia="Times New Roman" w:hAnsi="Times New Roman"/>
          <w:sz w:val="28"/>
          <w:szCs w:val="28"/>
        </w:rPr>
        <w:t>d</w:t>
      </w:r>
      <w:r w:rsidR="00BB70DE" w:rsidRPr="00F80E32">
        <w:rPr>
          <w:rFonts w:ascii="Times New Roman" w:eastAsia="Times New Roman" w:hAnsi="Times New Roman"/>
          <w:sz w:val="28"/>
          <w:szCs w:val="28"/>
        </w:rPr>
        <w:t>ự án Luật</w:t>
      </w:r>
      <w:r w:rsidR="00BD6E54" w:rsidRPr="00F80E32">
        <w:rPr>
          <w:rFonts w:ascii="Times New Roman" w:eastAsia="Times New Roman" w:hAnsi="Times New Roman"/>
          <w:sz w:val="28"/>
          <w:szCs w:val="28"/>
        </w:rPr>
        <w:t xml:space="preserve"> trình Quốc hội</w:t>
      </w:r>
      <w:r w:rsidR="00BB70DE" w:rsidRPr="00F80E32">
        <w:rPr>
          <w:rFonts w:ascii="Times New Roman" w:eastAsia="Times New Roman" w:hAnsi="Times New Roman"/>
          <w:sz w:val="28"/>
          <w:szCs w:val="28"/>
        </w:rPr>
        <w:t xml:space="preserve">, trong đó tập trung vào một số vấn đề như sau: </w:t>
      </w:r>
    </w:p>
    <w:p w14:paraId="72B9F7CC" w14:textId="7CAE6DDA" w:rsidR="00AA6824" w:rsidRPr="00F80E32" w:rsidRDefault="00AA6824" w:rsidP="00AB21E7">
      <w:pPr>
        <w:spacing w:before="120" w:after="120"/>
        <w:ind w:firstLine="720"/>
        <w:jc w:val="both"/>
        <w:rPr>
          <w:szCs w:val="28"/>
          <w:shd w:val="clear" w:color="auto" w:fill="FFFFFF"/>
          <w:lang w:eastAsia="en-GB"/>
        </w:rPr>
      </w:pPr>
      <w:r w:rsidRPr="00F80E32">
        <w:rPr>
          <w:b/>
          <w:bCs/>
          <w:szCs w:val="28"/>
          <w:shd w:val="clear" w:color="auto" w:fill="FFFFFF"/>
          <w:lang w:eastAsia="en-GB"/>
        </w:rPr>
        <w:t>2.1.</w:t>
      </w:r>
      <w:r w:rsidRPr="00F80E32">
        <w:rPr>
          <w:szCs w:val="28"/>
          <w:shd w:val="clear" w:color="auto" w:fill="FFFFFF"/>
          <w:lang w:eastAsia="en-GB"/>
        </w:rPr>
        <w:t xml:space="preserve"> Tiếp tục rà soát</w:t>
      </w:r>
      <w:r w:rsidR="002E3CC4" w:rsidRPr="00F80E32">
        <w:rPr>
          <w:szCs w:val="28"/>
          <w:shd w:val="clear" w:color="auto" w:fill="FFFFFF"/>
          <w:lang w:eastAsia="en-GB"/>
        </w:rPr>
        <w:t>,</w:t>
      </w:r>
      <w:r w:rsidRPr="00F80E32">
        <w:rPr>
          <w:szCs w:val="28"/>
          <w:shd w:val="clear" w:color="auto" w:fill="FFFFFF"/>
          <w:lang w:eastAsia="en-GB"/>
        </w:rPr>
        <w:t xml:space="preserve"> thể chế hóa đầy đủ</w:t>
      </w:r>
      <w:r w:rsidR="002E3CC4" w:rsidRPr="00F80E32">
        <w:rPr>
          <w:szCs w:val="28"/>
          <w:shd w:val="clear" w:color="auto" w:fill="FFFFFF"/>
          <w:lang w:eastAsia="en-GB"/>
        </w:rPr>
        <w:t xml:space="preserve"> các</w:t>
      </w:r>
      <w:r w:rsidRPr="00F80E32">
        <w:rPr>
          <w:szCs w:val="28"/>
          <w:shd w:val="clear" w:color="auto" w:fill="FFFFFF"/>
          <w:lang w:eastAsia="en-GB"/>
        </w:rPr>
        <w:t xml:space="preserve"> quan điểm, chủ trương của Đảng về phát triển công nghiệp hóa chất, đáp ứng nhu cầu về tư liệu sản xuất cơ bản của nền kinh tế, ưu tiên nguồn lực và có cơ chế, chính sách khuyến khích đủ mạnh để phát triển những lĩnh vực ưu tiên của các ngành công nghiệp nền tảng, trong đó có hóa chất; ưu tiên phát triển các loại hóa chất cơ bản, hóa dầu, hóa dược, phân bón, khuyến khích phát triển công nghiệp cơ khí hóa chất và công nghệ sinh học phục vụ sản xuất nông nghiệp</w:t>
      </w:r>
      <w:r w:rsidR="002858A7" w:rsidRPr="00F80E32">
        <w:rPr>
          <w:szCs w:val="28"/>
          <w:shd w:val="clear" w:color="auto" w:fill="FFFFFF"/>
          <w:lang w:eastAsia="en-GB"/>
        </w:rPr>
        <w:t>,</w:t>
      </w:r>
      <w:r w:rsidRPr="00F80E32">
        <w:rPr>
          <w:szCs w:val="28"/>
          <w:shd w:val="clear" w:color="auto" w:fill="FFFFFF"/>
          <w:lang w:eastAsia="en-GB"/>
        </w:rPr>
        <w:t xml:space="preserve"> chế biến nông lâm, thủy sản; nghiên cứu</w:t>
      </w:r>
      <w:r w:rsidR="002858A7" w:rsidRPr="00F80E32">
        <w:rPr>
          <w:szCs w:val="28"/>
          <w:shd w:val="clear" w:color="auto" w:fill="FFFFFF"/>
          <w:lang w:eastAsia="en-GB"/>
        </w:rPr>
        <w:t>,</w:t>
      </w:r>
      <w:r w:rsidRPr="00F80E32">
        <w:rPr>
          <w:szCs w:val="28"/>
          <w:shd w:val="clear" w:color="auto" w:fill="FFFFFF"/>
          <w:lang w:eastAsia="en-GB"/>
        </w:rPr>
        <w:t xml:space="preserve"> thể chế hóa Kết luận số 36-KL/TW ngày 23/6/2022 của Bộ Chính trị về bảo đảm an ninh nguồn nước và an toàn đập, hồ chứa nước đến năm 2030, tầm nhìn đến năm 2045</w:t>
      </w:r>
      <w:r w:rsidR="00D07106" w:rsidRPr="00F80E32">
        <w:rPr>
          <w:szCs w:val="28"/>
          <w:shd w:val="clear" w:color="auto" w:fill="FFFFFF"/>
          <w:lang w:eastAsia="en-GB"/>
        </w:rPr>
        <w:t>,</w:t>
      </w:r>
      <w:r w:rsidR="00A0672E" w:rsidRPr="00F80E32">
        <w:rPr>
          <w:szCs w:val="28"/>
          <w:shd w:val="clear" w:color="auto" w:fill="FFFFFF"/>
          <w:lang w:eastAsia="en-GB"/>
        </w:rPr>
        <w:t xml:space="preserve"> đặc biệt là việc xây dựng và triển khai lộ trình cấm sử dụng các loại hóa chất độc hại gây ô nhiễm nguồn nước</w:t>
      </w:r>
      <w:r w:rsidRPr="00F80E32">
        <w:rPr>
          <w:szCs w:val="28"/>
          <w:shd w:val="clear" w:color="auto" w:fill="FFFFFF"/>
          <w:lang w:eastAsia="en-GB"/>
        </w:rPr>
        <w:t xml:space="preserve"> và Kết luận số 81-KL/TW ngày 04/6/2024 của Bộ Chính trị về tiếp tục thực hiện Nghị quyết Trung ương 7 khóa XI về chủ động ứng phó với biến đổi khí hậu, tăng cường quản lý tài nguyên và bảo vệ môi trường</w:t>
      </w:r>
      <w:r w:rsidR="00D07106" w:rsidRPr="00F80E32">
        <w:rPr>
          <w:szCs w:val="28"/>
          <w:shd w:val="clear" w:color="auto" w:fill="FFFFFF"/>
          <w:lang w:eastAsia="en-GB"/>
        </w:rPr>
        <w:t>,</w:t>
      </w:r>
      <w:r w:rsidR="00A0672E" w:rsidRPr="00F80E32">
        <w:rPr>
          <w:szCs w:val="28"/>
          <w:shd w:val="clear" w:color="auto" w:fill="FFFFFF"/>
          <w:lang w:eastAsia="en-GB"/>
        </w:rPr>
        <w:t xml:space="preserve"> nhất là yêu cầu phải thực hiện chuyển đổi xanh, kinh tế tuần hoàn, chuyển đổi năng lượng công bằng</w:t>
      </w:r>
      <w:r w:rsidRPr="00F80E32">
        <w:rPr>
          <w:szCs w:val="28"/>
          <w:shd w:val="clear" w:color="auto" w:fill="FFFFFF"/>
          <w:lang w:eastAsia="en-GB"/>
        </w:rPr>
        <w:t>.</w:t>
      </w:r>
    </w:p>
    <w:p w14:paraId="62BABA2E" w14:textId="058D24E1" w:rsidR="00D758E7" w:rsidRPr="00F80E32" w:rsidRDefault="002858A7" w:rsidP="00AB21E7">
      <w:pPr>
        <w:spacing w:before="120" w:after="120"/>
        <w:ind w:firstLine="720"/>
        <w:jc w:val="both"/>
        <w:rPr>
          <w:spacing w:val="-2"/>
          <w:szCs w:val="28"/>
          <w:shd w:val="clear" w:color="auto" w:fill="FFFFFF"/>
          <w:lang w:eastAsia="en-GB"/>
        </w:rPr>
      </w:pPr>
      <w:r w:rsidRPr="00F80E32">
        <w:rPr>
          <w:spacing w:val="-2"/>
          <w:szCs w:val="28"/>
          <w:shd w:val="clear" w:color="auto" w:fill="FFFFFF"/>
          <w:lang w:eastAsia="en-GB"/>
        </w:rPr>
        <w:t xml:space="preserve">Dự án Luật Hóa chất (sửa đổi) </w:t>
      </w:r>
      <w:r w:rsidR="00D758E7" w:rsidRPr="00F80E32">
        <w:rPr>
          <w:spacing w:val="-2"/>
          <w:szCs w:val="28"/>
          <w:shd w:val="clear" w:color="auto" w:fill="FFFFFF"/>
          <w:lang w:eastAsia="en-GB"/>
        </w:rPr>
        <w:t xml:space="preserve">là luật chuyên ngành có nhiều nội dung chuyên môn sâu, do vậy, để </w:t>
      </w:r>
      <w:r w:rsidR="00AA7D76" w:rsidRPr="00F80E32">
        <w:rPr>
          <w:spacing w:val="-2"/>
          <w:szCs w:val="28"/>
          <w:shd w:val="clear" w:color="auto" w:fill="FFFFFF"/>
          <w:lang w:eastAsia="en-GB"/>
        </w:rPr>
        <w:t>bảo đảm</w:t>
      </w:r>
      <w:r w:rsidR="00D758E7" w:rsidRPr="00F80E32">
        <w:rPr>
          <w:spacing w:val="-2"/>
          <w:szCs w:val="28"/>
          <w:shd w:val="clear" w:color="auto" w:fill="FFFFFF"/>
          <w:lang w:eastAsia="en-GB"/>
        </w:rPr>
        <w:t xml:space="preserve"> chất lượng</w:t>
      </w:r>
      <w:r w:rsidRPr="00F80E32">
        <w:rPr>
          <w:spacing w:val="-2"/>
          <w:szCs w:val="28"/>
          <w:shd w:val="clear" w:color="auto" w:fill="FFFFFF"/>
          <w:lang w:eastAsia="en-GB"/>
        </w:rPr>
        <w:t xml:space="preserve"> của</w:t>
      </w:r>
      <w:r w:rsidR="00D758E7" w:rsidRPr="00F80E32">
        <w:rPr>
          <w:spacing w:val="-2"/>
          <w:szCs w:val="28"/>
          <w:shd w:val="clear" w:color="auto" w:fill="FFFFFF"/>
          <w:lang w:eastAsia="en-GB"/>
        </w:rPr>
        <w:t xml:space="preserve"> dự án Luật, đề nghị rà soát, bảo đảm thực hiện nghiêm Quy định số 178-QĐ/TW ngày 27/6/2024 của Bộ Chính trị về kiểm soát quyền lực, phòng, chống tham nhũng, tiêu cực trong công tác xây dựng pháp luật. Tiếp tục nghiên cứu</w:t>
      </w:r>
      <w:r w:rsidR="00AB21E7" w:rsidRPr="00F80E32">
        <w:rPr>
          <w:spacing w:val="-2"/>
          <w:szCs w:val="28"/>
          <w:shd w:val="clear" w:color="auto" w:fill="FFFFFF"/>
          <w:lang w:eastAsia="en-GB"/>
        </w:rPr>
        <w:t>,</w:t>
      </w:r>
      <w:r w:rsidR="00D758E7" w:rsidRPr="00F80E32">
        <w:rPr>
          <w:spacing w:val="-2"/>
          <w:szCs w:val="28"/>
          <w:shd w:val="clear" w:color="auto" w:fill="FFFFFF"/>
          <w:lang w:eastAsia="en-GB"/>
        </w:rPr>
        <w:t xml:space="preserve"> tách bạch các quy định</w:t>
      </w:r>
      <w:r w:rsidR="008E7532" w:rsidRPr="00F80E32">
        <w:rPr>
          <w:spacing w:val="-2"/>
          <w:szCs w:val="28"/>
          <w:shd w:val="clear" w:color="auto" w:fill="FFFFFF"/>
          <w:lang w:eastAsia="en-GB"/>
        </w:rPr>
        <w:t xml:space="preserve"> trong dự thảo Luật</w:t>
      </w:r>
      <w:r w:rsidR="00D758E7" w:rsidRPr="00F80E32">
        <w:rPr>
          <w:spacing w:val="-2"/>
          <w:szCs w:val="28"/>
          <w:shd w:val="clear" w:color="auto" w:fill="FFFFFF"/>
          <w:lang w:eastAsia="en-GB"/>
        </w:rPr>
        <w:t xml:space="preserve"> về chức năng, nhiệm vụ của các</w:t>
      </w:r>
      <w:r w:rsidR="008E7532" w:rsidRPr="00F80E32">
        <w:rPr>
          <w:spacing w:val="-2"/>
          <w:szCs w:val="28"/>
          <w:shd w:val="clear" w:color="auto" w:fill="FFFFFF"/>
          <w:lang w:eastAsia="en-GB"/>
        </w:rPr>
        <w:t xml:space="preserve"> cơ quan</w:t>
      </w:r>
      <w:r w:rsidR="00AA7D76" w:rsidRPr="00F80E32">
        <w:rPr>
          <w:spacing w:val="-2"/>
          <w:szCs w:val="28"/>
          <w:shd w:val="clear" w:color="auto" w:fill="FFFFFF"/>
          <w:lang w:eastAsia="en-GB"/>
        </w:rPr>
        <w:t xml:space="preserve"> quản lý nhà nước</w:t>
      </w:r>
      <w:r w:rsidR="008E7532" w:rsidRPr="00F80E32">
        <w:rPr>
          <w:spacing w:val="-2"/>
          <w:szCs w:val="28"/>
          <w:shd w:val="clear" w:color="auto" w:fill="FFFFFF"/>
          <w:lang w:eastAsia="en-GB"/>
        </w:rPr>
        <w:t xml:space="preserve"> </w:t>
      </w:r>
      <w:r w:rsidR="00D758E7" w:rsidRPr="00F80E32">
        <w:rPr>
          <w:spacing w:val="-2"/>
          <w:szCs w:val="28"/>
          <w:shd w:val="clear" w:color="auto" w:fill="FFFFFF"/>
          <w:lang w:eastAsia="en-GB"/>
        </w:rPr>
        <w:t>có liên quan.</w:t>
      </w:r>
    </w:p>
    <w:p w14:paraId="5975DDB7" w14:textId="755BDBB8" w:rsidR="00EF6BDE" w:rsidRPr="00F80E32" w:rsidRDefault="00BB70DE" w:rsidP="00AB21E7">
      <w:pPr>
        <w:spacing w:before="120" w:after="120"/>
        <w:ind w:firstLine="720"/>
        <w:jc w:val="both"/>
        <w:rPr>
          <w:szCs w:val="28"/>
          <w:shd w:val="clear" w:color="auto" w:fill="FFFFFF"/>
          <w:lang w:eastAsia="en-GB"/>
        </w:rPr>
      </w:pPr>
      <w:r w:rsidRPr="00F80E32">
        <w:rPr>
          <w:b/>
          <w:bCs/>
          <w:szCs w:val="28"/>
          <w:shd w:val="clear" w:color="auto" w:fill="FFFFFF"/>
          <w:lang w:eastAsia="en-GB"/>
        </w:rPr>
        <w:t>2</w:t>
      </w:r>
      <w:r w:rsidRPr="00F80E32">
        <w:rPr>
          <w:szCs w:val="28"/>
          <w:shd w:val="clear" w:color="auto" w:fill="FFFFFF"/>
          <w:lang w:eastAsia="en-GB"/>
        </w:rPr>
        <w:t>.</w:t>
      </w:r>
      <w:r w:rsidRPr="00F80E32">
        <w:rPr>
          <w:b/>
          <w:bCs/>
          <w:szCs w:val="28"/>
          <w:shd w:val="clear" w:color="auto" w:fill="FFFFFF"/>
          <w:lang w:eastAsia="en-GB"/>
        </w:rPr>
        <w:t>2.</w:t>
      </w:r>
      <w:r w:rsidRPr="00F80E32">
        <w:rPr>
          <w:szCs w:val="28"/>
          <w:shd w:val="clear" w:color="auto" w:fill="FFFFFF"/>
          <w:lang w:eastAsia="en-GB"/>
        </w:rPr>
        <w:t xml:space="preserve"> </w:t>
      </w:r>
      <w:r w:rsidR="00EF6BDE" w:rsidRPr="00F80E32">
        <w:rPr>
          <w:szCs w:val="28"/>
          <w:shd w:val="clear" w:color="auto" w:fill="FFFFFF"/>
          <w:lang w:eastAsia="en-GB"/>
        </w:rPr>
        <w:t>Tiếp tục rà soát phạm vi điều chỉnh, đối tượng áp dụng để đáp ứng mục tiêu, yêu cầu sửa đổi Luật, không tạo khoảng trống pháp lý trong quản lý hoạt động hóa chất</w:t>
      </w:r>
      <w:r w:rsidR="00AB21E7" w:rsidRPr="00F80E32">
        <w:rPr>
          <w:szCs w:val="28"/>
          <w:shd w:val="clear" w:color="auto" w:fill="FFFFFF"/>
          <w:lang w:eastAsia="en-GB"/>
        </w:rPr>
        <w:t>,</w:t>
      </w:r>
      <w:r w:rsidR="00EF6BDE" w:rsidRPr="00F80E32">
        <w:rPr>
          <w:szCs w:val="28"/>
          <w:shd w:val="clear" w:color="auto" w:fill="FFFFFF"/>
          <w:lang w:eastAsia="en-GB"/>
        </w:rPr>
        <w:t xml:space="preserve"> bảo đảm phù hợp, tương thích với các điều ước quốc tế và các </w:t>
      </w:r>
      <w:r w:rsidR="00EF6BDE" w:rsidRPr="00F80E32">
        <w:rPr>
          <w:szCs w:val="28"/>
          <w:shd w:val="clear" w:color="auto" w:fill="FFFFFF"/>
          <w:lang w:eastAsia="en-GB"/>
        </w:rPr>
        <w:lastRenderedPageBreak/>
        <w:t>công ước về hóa chất; bổ sung đầy đủ hồ sơ tài liệu theo ý kiến của cơ quan thẩm tra</w:t>
      </w:r>
      <w:r w:rsidR="00AB21E7" w:rsidRPr="00F80E32">
        <w:rPr>
          <w:szCs w:val="28"/>
          <w:shd w:val="clear" w:color="auto" w:fill="FFFFFF"/>
          <w:lang w:eastAsia="en-GB"/>
        </w:rPr>
        <w:t xml:space="preserve">; </w:t>
      </w:r>
      <w:r w:rsidR="00EF6BDE" w:rsidRPr="00F80E32">
        <w:rPr>
          <w:szCs w:val="28"/>
          <w:shd w:val="clear" w:color="auto" w:fill="FFFFFF"/>
          <w:lang w:eastAsia="en-GB"/>
        </w:rPr>
        <w:t xml:space="preserve">rà soát khái niệm, từ ngữ chuyên môn để giải thích đầy đủ, </w:t>
      </w:r>
      <w:r w:rsidR="00AA7D76" w:rsidRPr="00F80E32">
        <w:rPr>
          <w:szCs w:val="28"/>
          <w:shd w:val="clear" w:color="auto" w:fill="FFFFFF"/>
          <w:lang w:eastAsia="en-GB"/>
        </w:rPr>
        <w:t>bảo đảm</w:t>
      </w:r>
      <w:r w:rsidR="00EF6BDE" w:rsidRPr="00F80E32">
        <w:rPr>
          <w:szCs w:val="28"/>
          <w:shd w:val="clear" w:color="auto" w:fill="FFFFFF"/>
          <w:lang w:eastAsia="en-GB"/>
        </w:rPr>
        <w:t xml:space="preserve"> rõ nghĩa, dễ hiểu, tránh trùng lắp và không quy định các khái niệm không cần thiết.</w:t>
      </w:r>
    </w:p>
    <w:p w14:paraId="430AB66C" w14:textId="65BC7AEA" w:rsidR="00970B19" w:rsidRPr="00F80E32" w:rsidRDefault="00970B19" w:rsidP="00AB21E7">
      <w:pPr>
        <w:spacing w:before="120" w:after="120"/>
        <w:ind w:firstLine="720"/>
        <w:jc w:val="both"/>
        <w:rPr>
          <w:szCs w:val="28"/>
          <w:shd w:val="clear" w:color="auto" w:fill="FFFFFF"/>
          <w:lang w:eastAsia="en-GB"/>
        </w:rPr>
      </w:pPr>
      <w:r w:rsidRPr="00F80E32">
        <w:rPr>
          <w:szCs w:val="28"/>
          <w:shd w:val="clear" w:color="auto" w:fill="FFFFFF"/>
          <w:lang w:eastAsia="en-GB"/>
        </w:rPr>
        <w:t>Rà soát, xử lý mâu thuẫn, chồng chéo, bất cập với các luật khác để bảo</w:t>
      </w:r>
      <w:r w:rsidR="00AA7D76" w:rsidRPr="00F80E32">
        <w:rPr>
          <w:szCs w:val="28"/>
          <w:shd w:val="clear" w:color="auto" w:fill="FFFFFF"/>
          <w:lang w:eastAsia="en-GB"/>
        </w:rPr>
        <w:t xml:space="preserve"> đảm</w:t>
      </w:r>
      <w:r w:rsidRPr="00F80E32">
        <w:rPr>
          <w:szCs w:val="28"/>
          <w:shd w:val="clear" w:color="auto" w:fill="FFFFFF"/>
          <w:lang w:eastAsia="en-GB"/>
        </w:rPr>
        <w:t xml:space="preserve"> tính đồng bộ, thống nhất của hệ thống pháp luật, đặc biệt là các luật nêu trong Báo cáo thẩm tra sơ bộ và phụ lục kèm theo, trong đó có Luật Ban hành văn bản quy phạm pháp luật, Luật Điều ước quốc tế, Luật Đầu tư, Luật Quy hoạch, Luật Xây dựng, Luật Bảo vệ môi trường, Luật Dược, Luật Phòng thủ dân sự, Luật Tổ chức chính phủ, Luật </w:t>
      </w:r>
      <w:r w:rsidR="00C62B90" w:rsidRPr="00F80E32">
        <w:rPr>
          <w:szCs w:val="28"/>
          <w:shd w:val="clear" w:color="auto" w:fill="FFFFFF"/>
          <w:lang w:eastAsia="en-GB"/>
        </w:rPr>
        <w:t>Q</w:t>
      </w:r>
      <w:r w:rsidRPr="00F80E32">
        <w:rPr>
          <w:szCs w:val="28"/>
          <w:shd w:val="clear" w:color="auto" w:fill="FFFFFF"/>
          <w:lang w:eastAsia="en-GB"/>
        </w:rPr>
        <w:t>uản lý ngoại thương và các luật khác có liên quan</w:t>
      </w:r>
      <w:r w:rsidR="00C62B90" w:rsidRPr="00F80E32">
        <w:rPr>
          <w:szCs w:val="28"/>
          <w:shd w:val="clear" w:color="auto" w:fill="FFFFFF"/>
          <w:lang w:eastAsia="en-GB"/>
        </w:rPr>
        <w:t>.</w:t>
      </w:r>
      <w:r w:rsidRPr="00F80E32">
        <w:rPr>
          <w:szCs w:val="28"/>
          <w:shd w:val="clear" w:color="auto" w:fill="FFFFFF"/>
          <w:lang w:eastAsia="en-GB"/>
        </w:rPr>
        <w:t xml:space="preserve"> </w:t>
      </w:r>
      <w:r w:rsidR="00C62B90" w:rsidRPr="00F80E32">
        <w:rPr>
          <w:szCs w:val="28"/>
          <w:shd w:val="clear" w:color="auto" w:fill="FFFFFF"/>
          <w:lang w:eastAsia="en-GB"/>
        </w:rPr>
        <w:t>C</w:t>
      </w:r>
      <w:r w:rsidRPr="00F80E32">
        <w:rPr>
          <w:szCs w:val="28"/>
          <w:shd w:val="clear" w:color="auto" w:fill="FFFFFF"/>
          <w:lang w:eastAsia="en-GB"/>
        </w:rPr>
        <w:t>ụ thể hóa tối đa trong</w:t>
      </w:r>
      <w:r w:rsidR="00C62B90" w:rsidRPr="00F80E32">
        <w:rPr>
          <w:szCs w:val="28"/>
          <w:shd w:val="clear" w:color="auto" w:fill="FFFFFF"/>
          <w:lang w:eastAsia="en-GB"/>
        </w:rPr>
        <w:t xml:space="preserve"> dự thảo</w:t>
      </w:r>
      <w:r w:rsidRPr="00F80E32">
        <w:rPr>
          <w:szCs w:val="28"/>
          <w:shd w:val="clear" w:color="auto" w:fill="FFFFFF"/>
          <w:lang w:eastAsia="en-GB"/>
        </w:rPr>
        <w:t xml:space="preserve"> </w:t>
      </w:r>
      <w:r w:rsidR="00C62B90" w:rsidRPr="00F80E32">
        <w:rPr>
          <w:szCs w:val="28"/>
          <w:shd w:val="clear" w:color="auto" w:fill="FFFFFF"/>
          <w:lang w:eastAsia="en-GB"/>
        </w:rPr>
        <w:t>L</w:t>
      </w:r>
      <w:r w:rsidRPr="00F80E32">
        <w:rPr>
          <w:szCs w:val="28"/>
          <w:shd w:val="clear" w:color="auto" w:fill="FFFFFF"/>
          <w:lang w:eastAsia="en-GB"/>
        </w:rPr>
        <w:t>uật những nội dung</w:t>
      </w:r>
      <w:r w:rsidR="00C62B90" w:rsidRPr="00F80E32">
        <w:rPr>
          <w:szCs w:val="28"/>
          <w:shd w:val="clear" w:color="auto" w:fill="FFFFFF"/>
          <w:lang w:eastAsia="en-GB"/>
        </w:rPr>
        <w:t xml:space="preserve"> </w:t>
      </w:r>
      <w:r w:rsidRPr="00F80E32">
        <w:rPr>
          <w:szCs w:val="28"/>
          <w:shd w:val="clear" w:color="auto" w:fill="FFFFFF"/>
          <w:lang w:eastAsia="en-GB"/>
        </w:rPr>
        <w:t xml:space="preserve">đã được kiểm nghiệm, áp dụng ổn định trong thực tiễn; rà soát quy định về áp dụng </w:t>
      </w:r>
      <w:r w:rsidR="00AB21E7" w:rsidRPr="00F80E32">
        <w:rPr>
          <w:szCs w:val="28"/>
          <w:shd w:val="clear" w:color="auto" w:fill="FFFFFF"/>
          <w:lang w:eastAsia="en-GB"/>
        </w:rPr>
        <w:t xml:space="preserve">pháp </w:t>
      </w:r>
      <w:r w:rsidRPr="00F80E32">
        <w:rPr>
          <w:szCs w:val="28"/>
          <w:shd w:val="clear" w:color="auto" w:fill="FFFFFF"/>
          <w:lang w:eastAsia="en-GB"/>
        </w:rPr>
        <w:t xml:space="preserve">luật, điều khoản thi hành, </w:t>
      </w:r>
      <w:r w:rsidR="00AA7D76" w:rsidRPr="00F80E32">
        <w:rPr>
          <w:szCs w:val="28"/>
          <w:shd w:val="clear" w:color="auto" w:fill="FFFFFF"/>
          <w:lang w:eastAsia="en-GB"/>
        </w:rPr>
        <w:t>bảo đảm</w:t>
      </w:r>
      <w:r w:rsidR="00C62B90" w:rsidRPr="00F80E32">
        <w:rPr>
          <w:szCs w:val="28"/>
          <w:shd w:val="clear" w:color="auto" w:fill="FFFFFF"/>
          <w:lang w:eastAsia="en-GB"/>
        </w:rPr>
        <w:t xml:space="preserve"> tính</w:t>
      </w:r>
      <w:r w:rsidRPr="00F80E32">
        <w:rPr>
          <w:szCs w:val="28"/>
          <w:shd w:val="clear" w:color="auto" w:fill="FFFFFF"/>
          <w:lang w:eastAsia="en-GB"/>
        </w:rPr>
        <w:t xml:space="preserve"> khả thi, không xảy ra vướng mắc khi áp dụng,</w:t>
      </w:r>
      <w:r w:rsidR="00A0672E" w:rsidRPr="00F80E32">
        <w:rPr>
          <w:szCs w:val="28"/>
          <w:shd w:val="clear" w:color="auto" w:fill="FFFFFF"/>
          <w:lang w:eastAsia="en-GB"/>
        </w:rPr>
        <w:t xml:space="preserve"> chỉ đưa vào Luật những nội dung cần thiết, tuân thủ Luật Ban hành văn bản quy phạm pháp luật,</w:t>
      </w:r>
      <w:r w:rsidRPr="00F80E32">
        <w:rPr>
          <w:szCs w:val="28"/>
          <w:shd w:val="clear" w:color="auto" w:fill="FFFFFF"/>
          <w:lang w:eastAsia="en-GB"/>
        </w:rPr>
        <w:t xml:space="preserve"> bảo</w:t>
      </w:r>
      <w:r w:rsidR="00C62B90" w:rsidRPr="00F80E32">
        <w:rPr>
          <w:szCs w:val="28"/>
          <w:shd w:val="clear" w:color="auto" w:fill="FFFFFF"/>
          <w:lang w:eastAsia="en-GB"/>
        </w:rPr>
        <w:t xml:space="preserve"> đảm</w:t>
      </w:r>
      <w:r w:rsidRPr="00F80E32">
        <w:rPr>
          <w:szCs w:val="28"/>
          <w:shd w:val="clear" w:color="auto" w:fill="FFFFFF"/>
          <w:lang w:eastAsia="en-GB"/>
        </w:rPr>
        <w:t xml:space="preserve"> tính thống nhất khi áp dụng </w:t>
      </w:r>
      <w:r w:rsidR="00AB21E7" w:rsidRPr="00F80E32">
        <w:rPr>
          <w:szCs w:val="28"/>
          <w:shd w:val="clear" w:color="auto" w:fill="FFFFFF"/>
          <w:lang w:eastAsia="en-GB"/>
        </w:rPr>
        <w:t xml:space="preserve">pháp </w:t>
      </w:r>
      <w:r w:rsidRPr="00F80E32">
        <w:rPr>
          <w:szCs w:val="28"/>
          <w:shd w:val="clear" w:color="auto" w:fill="FFFFFF"/>
          <w:lang w:eastAsia="en-GB"/>
        </w:rPr>
        <w:t xml:space="preserve">luật và không </w:t>
      </w:r>
      <w:r w:rsidR="00C62B90" w:rsidRPr="00F80E32">
        <w:rPr>
          <w:szCs w:val="28"/>
          <w:shd w:val="clear" w:color="auto" w:fill="FFFFFF"/>
          <w:lang w:eastAsia="en-GB"/>
        </w:rPr>
        <w:t>quy định các</w:t>
      </w:r>
      <w:r w:rsidRPr="00F80E32">
        <w:rPr>
          <w:szCs w:val="28"/>
          <w:shd w:val="clear" w:color="auto" w:fill="FFFFFF"/>
          <w:lang w:eastAsia="en-GB"/>
        </w:rPr>
        <w:t xml:space="preserve"> nội dung</w:t>
      </w:r>
      <w:r w:rsidR="00C62B90" w:rsidRPr="00F80E32">
        <w:rPr>
          <w:szCs w:val="28"/>
          <w:shd w:val="clear" w:color="auto" w:fill="FFFFFF"/>
          <w:lang w:eastAsia="en-GB"/>
        </w:rPr>
        <w:t xml:space="preserve"> chi tiết</w:t>
      </w:r>
      <w:r w:rsidRPr="00F80E32">
        <w:rPr>
          <w:szCs w:val="28"/>
          <w:shd w:val="clear" w:color="auto" w:fill="FFFFFF"/>
          <w:lang w:eastAsia="en-GB"/>
        </w:rPr>
        <w:t xml:space="preserve"> thuộc thẩm quyền của Chính phủ</w:t>
      </w:r>
      <w:r w:rsidR="0085428B" w:rsidRPr="00F80E32">
        <w:rPr>
          <w:szCs w:val="28"/>
          <w:shd w:val="clear" w:color="auto" w:fill="FFFFFF"/>
          <w:lang w:eastAsia="en-GB"/>
        </w:rPr>
        <w:t>,</w:t>
      </w:r>
      <w:r w:rsidRPr="00F80E32">
        <w:rPr>
          <w:szCs w:val="28"/>
          <w:shd w:val="clear" w:color="auto" w:fill="FFFFFF"/>
          <w:lang w:eastAsia="en-GB"/>
        </w:rPr>
        <w:t xml:space="preserve"> các </w:t>
      </w:r>
      <w:r w:rsidR="00D07106" w:rsidRPr="00F80E32">
        <w:rPr>
          <w:szCs w:val="28"/>
          <w:shd w:val="clear" w:color="auto" w:fill="FFFFFF"/>
          <w:lang w:eastAsia="en-GB"/>
        </w:rPr>
        <w:t>B</w:t>
      </w:r>
      <w:r w:rsidRPr="00F80E32">
        <w:rPr>
          <w:szCs w:val="28"/>
          <w:shd w:val="clear" w:color="auto" w:fill="FFFFFF"/>
          <w:lang w:eastAsia="en-GB"/>
        </w:rPr>
        <w:t>ộ, ngành đã</w:t>
      </w:r>
      <w:r w:rsidR="00C62B90" w:rsidRPr="00F80E32">
        <w:rPr>
          <w:szCs w:val="28"/>
          <w:shd w:val="clear" w:color="auto" w:fill="FFFFFF"/>
          <w:lang w:eastAsia="en-GB"/>
        </w:rPr>
        <w:t xml:space="preserve"> được</w:t>
      </w:r>
      <w:r w:rsidRPr="00F80E32">
        <w:rPr>
          <w:szCs w:val="28"/>
          <w:shd w:val="clear" w:color="auto" w:fill="FFFFFF"/>
          <w:lang w:eastAsia="en-GB"/>
        </w:rPr>
        <w:t xml:space="preserve"> quy định ở các luật khác.</w:t>
      </w:r>
    </w:p>
    <w:p w14:paraId="0194A0E9" w14:textId="42912112" w:rsidR="00F47965" w:rsidRPr="00F80E32" w:rsidRDefault="00BB70DE" w:rsidP="00AB21E7">
      <w:pPr>
        <w:spacing w:before="120" w:after="120"/>
        <w:ind w:firstLine="720"/>
        <w:jc w:val="both"/>
        <w:rPr>
          <w:szCs w:val="28"/>
          <w:shd w:val="clear" w:color="auto" w:fill="FFFFFF"/>
          <w:lang w:eastAsia="en-GB"/>
        </w:rPr>
      </w:pPr>
      <w:r w:rsidRPr="00F80E32">
        <w:rPr>
          <w:b/>
          <w:bCs/>
          <w:szCs w:val="28"/>
          <w:shd w:val="clear" w:color="auto" w:fill="FFFFFF"/>
          <w:lang w:eastAsia="en-GB"/>
        </w:rPr>
        <w:t>2.</w:t>
      </w:r>
      <w:r w:rsidR="00FE5965" w:rsidRPr="00F80E32">
        <w:rPr>
          <w:b/>
          <w:bCs/>
          <w:szCs w:val="28"/>
          <w:shd w:val="clear" w:color="auto" w:fill="FFFFFF"/>
          <w:lang w:eastAsia="en-GB"/>
        </w:rPr>
        <w:t>3</w:t>
      </w:r>
      <w:r w:rsidRPr="00F80E32">
        <w:rPr>
          <w:b/>
          <w:bCs/>
          <w:szCs w:val="28"/>
          <w:shd w:val="clear" w:color="auto" w:fill="FFFFFF"/>
          <w:lang w:eastAsia="en-GB"/>
        </w:rPr>
        <w:t>.</w:t>
      </w:r>
      <w:r w:rsidRPr="00F80E32">
        <w:rPr>
          <w:szCs w:val="28"/>
          <w:shd w:val="clear" w:color="auto" w:fill="FFFFFF"/>
          <w:lang w:eastAsia="en-GB"/>
        </w:rPr>
        <w:t xml:space="preserve"> </w:t>
      </w:r>
      <w:r w:rsidR="00F47965" w:rsidRPr="00F80E32">
        <w:rPr>
          <w:szCs w:val="28"/>
          <w:shd w:val="clear" w:color="auto" w:fill="FFFFFF"/>
          <w:lang w:eastAsia="en-GB"/>
        </w:rPr>
        <w:t>Tiếp tục rà soát, hoàn thiện quy định về chính sách của Nhà nước trong lĩnh vực hóa chất trên cơ sở cụ thể hóa đầy đủ</w:t>
      </w:r>
      <w:r w:rsidR="008271F0" w:rsidRPr="00F80E32">
        <w:rPr>
          <w:szCs w:val="28"/>
          <w:shd w:val="clear" w:color="auto" w:fill="FFFFFF"/>
          <w:lang w:eastAsia="en-GB"/>
        </w:rPr>
        <w:t xml:space="preserve"> quan điểm,</w:t>
      </w:r>
      <w:r w:rsidR="00F47965" w:rsidRPr="00F80E32">
        <w:rPr>
          <w:szCs w:val="28"/>
          <w:shd w:val="clear" w:color="auto" w:fill="FFFFFF"/>
          <w:lang w:eastAsia="en-GB"/>
        </w:rPr>
        <w:t xml:space="preserve"> chủ trương của Đảng; có chính sách đầu tư thích đáng, chọn lọc, trọng tâm, trọng điểm để phát triển công nghiệp hóa chất. Làm rõ</w:t>
      </w:r>
      <w:r w:rsidR="00A0672E" w:rsidRPr="00F80E32">
        <w:rPr>
          <w:szCs w:val="28"/>
          <w:shd w:val="clear" w:color="auto" w:fill="FFFFFF"/>
          <w:lang w:eastAsia="en-GB"/>
        </w:rPr>
        <w:t xml:space="preserve"> và tách bạch</w:t>
      </w:r>
      <w:r w:rsidR="00F47965" w:rsidRPr="00F80E32">
        <w:rPr>
          <w:szCs w:val="28"/>
          <w:shd w:val="clear" w:color="auto" w:fill="FFFFFF"/>
          <w:lang w:eastAsia="en-GB"/>
        </w:rPr>
        <w:t xml:space="preserve"> chính sách của Nhà nước ưu đãi,</w:t>
      </w:r>
      <w:r w:rsidR="00A0672E" w:rsidRPr="00F80E32">
        <w:rPr>
          <w:szCs w:val="28"/>
          <w:shd w:val="clear" w:color="auto" w:fill="FFFFFF"/>
          <w:lang w:eastAsia="en-GB"/>
        </w:rPr>
        <w:t xml:space="preserve"> chính sách </w:t>
      </w:r>
      <w:r w:rsidR="0085428B" w:rsidRPr="00F80E32">
        <w:rPr>
          <w:szCs w:val="28"/>
          <w:shd w:val="clear" w:color="auto" w:fill="FFFFFF"/>
          <w:lang w:eastAsia="en-GB"/>
        </w:rPr>
        <w:t xml:space="preserve">của </w:t>
      </w:r>
      <w:r w:rsidR="00A0672E" w:rsidRPr="00F80E32">
        <w:rPr>
          <w:szCs w:val="28"/>
          <w:shd w:val="clear" w:color="auto" w:fill="FFFFFF"/>
          <w:lang w:eastAsia="en-GB"/>
        </w:rPr>
        <w:t>Nhà nước</w:t>
      </w:r>
      <w:r w:rsidR="00F47965" w:rsidRPr="00F80E32">
        <w:rPr>
          <w:szCs w:val="28"/>
          <w:shd w:val="clear" w:color="auto" w:fill="FFFFFF"/>
          <w:lang w:eastAsia="en-GB"/>
        </w:rPr>
        <w:t xml:space="preserve"> đầu tư</w:t>
      </w:r>
      <w:r w:rsidR="00A0672E" w:rsidRPr="00F80E32">
        <w:rPr>
          <w:szCs w:val="28"/>
          <w:shd w:val="clear" w:color="auto" w:fill="FFFFFF"/>
          <w:lang w:eastAsia="en-GB"/>
        </w:rPr>
        <w:t>. Các chính sách cần thiết thực,</w:t>
      </w:r>
      <w:r w:rsidR="00F47965" w:rsidRPr="00F80E32">
        <w:rPr>
          <w:szCs w:val="28"/>
          <w:shd w:val="clear" w:color="auto" w:fill="FFFFFF"/>
          <w:lang w:eastAsia="en-GB"/>
        </w:rPr>
        <w:t xml:space="preserve"> cụ thể hóa đầy đủ</w:t>
      </w:r>
      <w:r w:rsidR="00AB21E7" w:rsidRPr="00F80E32">
        <w:rPr>
          <w:szCs w:val="28"/>
          <w:shd w:val="clear" w:color="auto" w:fill="FFFFFF"/>
          <w:lang w:eastAsia="en-GB"/>
        </w:rPr>
        <w:t xml:space="preserve"> </w:t>
      </w:r>
      <w:r w:rsidR="00F47965" w:rsidRPr="00F80E32">
        <w:rPr>
          <w:szCs w:val="28"/>
          <w:shd w:val="clear" w:color="auto" w:fill="FFFFFF"/>
          <w:lang w:eastAsia="en-GB"/>
        </w:rPr>
        <w:t>trong dự thảo Luật để bảo</w:t>
      </w:r>
      <w:r w:rsidR="00970B19" w:rsidRPr="00F80E32">
        <w:rPr>
          <w:szCs w:val="28"/>
          <w:shd w:val="clear" w:color="auto" w:fill="FFFFFF"/>
          <w:lang w:eastAsia="en-GB"/>
        </w:rPr>
        <w:t xml:space="preserve"> đảm</w:t>
      </w:r>
      <w:r w:rsidR="00F47965" w:rsidRPr="00F80E32">
        <w:rPr>
          <w:szCs w:val="28"/>
          <w:shd w:val="clear" w:color="auto" w:fill="FFFFFF"/>
          <w:lang w:eastAsia="en-GB"/>
        </w:rPr>
        <w:t xml:space="preserve"> tính</w:t>
      </w:r>
      <w:r w:rsidR="008271F0" w:rsidRPr="00F80E32">
        <w:rPr>
          <w:szCs w:val="28"/>
          <w:shd w:val="clear" w:color="auto" w:fill="FFFFFF"/>
          <w:lang w:eastAsia="en-GB"/>
        </w:rPr>
        <w:t xml:space="preserve"> thiết thực,</w:t>
      </w:r>
      <w:r w:rsidR="00F47965" w:rsidRPr="00F80E32">
        <w:rPr>
          <w:szCs w:val="28"/>
          <w:shd w:val="clear" w:color="auto" w:fill="FFFFFF"/>
          <w:lang w:eastAsia="en-GB"/>
        </w:rPr>
        <w:t xml:space="preserve"> khả thi</w:t>
      </w:r>
      <w:r w:rsidR="008271F0" w:rsidRPr="00F80E32">
        <w:rPr>
          <w:szCs w:val="28"/>
          <w:shd w:val="clear" w:color="auto" w:fill="FFFFFF"/>
          <w:lang w:eastAsia="en-GB"/>
        </w:rPr>
        <w:t xml:space="preserve"> </w:t>
      </w:r>
      <w:r w:rsidR="00F47965" w:rsidRPr="00F80E32">
        <w:rPr>
          <w:szCs w:val="28"/>
          <w:shd w:val="clear" w:color="auto" w:fill="FFFFFF"/>
          <w:lang w:eastAsia="en-GB"/>
        </w:rPr>
        <w:t>trong thực tiễn.</w:t>
      </w:r>
    </w:p>
    <w:p w14:paraId="5C0C7F8D" w14:textId="4F34BAC5" w:rsidR="00970B19" w:rsidRPr="00F80E32" w:rsidRDefault="00BB70DE" w:rsidP="00AB21E7">
      <w:pPr>
        <w:spacing w:before="120" w:after="120"/>
        <w:ind w:firstLine="720"/>
        <w:jc w:val="both"/>
        <w:rPr>
          <w:szCs w:val="28"/>
          <w:shd w:val="clear" w:color="auto" w:fill="FFFFFF"/>
          <w:lang w:eastAsia="en-GB"/>
        </w:rPr>
      </w:pPr>
      <w:r w:rsidRPr="00F80E32">
        <w:rPr>
          <w:b/>
          <w:bCs/>
          <w:szCs w:val="28"/>
          <w:shd w:val="clear" w:color="auto" w:fill="FFFFFF"/>
          <w:lang w:eastAsia="en-GB"/>
        </w:rPr>
        <w:t>2.4.</w:t>
      </w:r>
      <w:r w:rsidRPr="00F80E32">
        <w:rPr>
          <w:szCs w:val="28"/>
          <w:shd w:val="clear" w:color="auto" w:fill="FFFFFF"/>
          <w:lang w:eastAsia="en-GB"/>
        </w:rPr>
        <w:t xml:space="preserve"> </w:t>
      </w:r>
      <w:r w:rsidR="00970B19" w:rsidRPr="00F80E32">
        <w:rPr>
          <w:szCs w:val="28"/>
          <w:shd w:val="clear" w:color="auto" w:fill="FFFFFF"/>
          <w:lang w:eastAsia="en-GB"/>
        </w:rPr>
        <w:t>Rà soát, làm rõ, tiếp thu, bổ sung theo ý kiến các cơ quan thẩm tra về chiến lược phát triển công nghiệp hóa chất</w:t>
      </w:r>
      <w:r w:rsidR="009E0F4D" w:rsidRPr="00F80E32">
        <w:rPr>
          <w:szCs w:val="28"/>
          <w:shd w:val="clear" w:color="auto" w:fill="FFFFFF"/>
          <w:lang w:eastAsia="en-GB"/>
        </w:rPr>
        <w:t xml:space="preserve"> và</w:t>
      </w:r>
      <w:r w:rsidR="00970B19" w:rsidRPr="00F80E32">
        <w:rPr>
          <w:szCs w:val="28"/>
          <w:shd w:val="clear" w:color="auto" w:fill="FFFFFF"/>
          <w:lang w:eastAsia="en-GB"/>
        </w:rPr>
        <w:t xml:space="preserve"> trách nhiệm xây dựng</w:t>
      </w:r>
      <w:r w:rsidR="009E0F4D" w:rsidRPr="00F80E32">
        <w:rPr>
          <w:szCs w:val="28"/>
          <w:shd w:val="clear" w:color="auto" w:fill="FFFFFF"/>
          <w:lang w:eastAsia="en-GB"/>
        </w:rPr>
        <w:t>,</w:t>
      </w:r>
      <w:r w:rsidR="00970B19" w:rsidRPr="00F80E32">
        <w:rPr>
          <w:szCs w:val="28"/>
          <w:shd w:val="clear" w:color="auto" w:fill="FFFFFF"/>
          <w:lang w:eastAsia="en-GB"/>
        </w:rPr>
        <w:t xml:space="preserve"> tổ chức thực hiện chiến lược phát triển công nghiệp hóa chất</w:t>
      </w:r>
      <w:r w:rsidR="00FE6A55" w:rsidRPr="00F80E32">
        <w:rPr>
          <w:szCs w:val="28"/>
          <w:shd w:val="clear" w:color="auto" w:fill="FFFFFF"/>
          <w:lang w:eastAsia="en-GB"/>
        </w:rPr>
        <w:t xml:space="preserve">, </w:t>
      </w:r>
      <w:r w:rsidR="00970B19" w:rsidRPr="00F80E32">
        <w:rPr>
          <w:szCs w:val="28"/>
          <w:shd w:val="clear" w:color="auto" w:fill="FFFFFF"/>
          <w:lang w:eastAsia="en-GB"/>
        </w:rPr>
        <w:t>dự án hóa chất</w:t>
      </w:r>
      <w:r w:rsidR="00FE6A55" w:rsidRPr="00F80E32">
        <w:rPr>
          <w:szCs w:val="28"/>
          <w:shd w:val="clear" w:color="auto" w:fill="FFFFFF"/>
          <w:lang w:eastAsia="en-GB"/>
        </w:rPr>
        <w:t xml:space="preserve">, </w:t>
      </w:r>
      <w:r w:rsidR="00970B19" w:rsidRPr="00F80E32">
        <w:rPr>
          <w:szCs w:val="28"/>
          <w:shd w:val="clear" w:color="auto" w:fill="FFFFFF"/>
          <w:lang w:eastAsia="en-GB"/>
        </w:rPr>
        <w:t xml:space="preserve">ưu đãi đầu tư </w:t>
      </w:r>
      <w:r w:rsidR="009E0F4D" w:rsidRPr="00F80E32">
        <w:rPr>
          <w:szCs w:val="28"/>
          <w:shd w:val="clear" w:color="auto" w:fill="FFFFFF"/>
          <w:lang w:eastAsia="en-GB"/>
        </w:rPr>
        <w:t xml:space="preserve">đối </w:t>
      </w:r>
      <w:r w:rsidR="00970B19" w:rsidRPr="00F80E32">
        <w:rPr>
          <w:szCs w:val="28"/>
          <w:shd w:val="clear" w:color="auto" w:fill="FFFFFF"/>
          <w:lang w:eastAsia="en-GB"/>
        </w:rPr>
        <w:t>với lĩnh vực công nghiệp hóa chất trọng điểm</w:t>
      </w:r>
      <w:r w:rsidR="00FE6A55" w:rsidRPr="00F80E32">
        <w:rPr>
          <w:szCs w:val="28"/>
          <w:shd w:val="clear" w:color="auto" w:fill="FFFFFF"/>
          <w:lang w:eastAsia="en-GB"/>
        </w:rPr>
        <w:t xml:space="preserve">, </w:t>
      </w:r>
      <w:r w:rsidR="00970B19" w:rsidRPr="00F80E32">
        <w:rPr>
          <w:szCs w:val="28"/>
          <w:shd w:val="clear" w:color="auto" w:fill="FFFFFF"/>
          <w:lang w:eastAsia="en-GB"/>
        </w:rPr>
        <w:t>hoạt động tư vấn chuyên ngành hóa chất</w:t>
      </w:r>
      <w:r w:rsidR="009E0F4D" w:rsidRPr="00F80E32">
        <w:rPr>
          <w:szCs w:val="28"/>
          <w:shd w:val="clear" w:color="auto" w:fill="FFFFFF"/>
          <w:lang w:eastAsia="en-GB"/>
        </w:rPr>
        <w:t xml:space="preserve"> và</w:t>
      </w:r>
      <w:r w:rsidR="00970B19" w:rsidRPr="00F80E32">
        <w:rPr>
          <w:szCs w:val="28"/>
          <w:shd w:val="clear" w:color="auto" w:fill="FFFFFF"/>
          <w:lang w:eastAsia="en-GB"/>
        </w:rPr>
        <w:t xml:space="preserve"> điều kiện tư vấn chuyên ngành hóa chất</w:t>
      </w:r>
      <w:r w:rsidR="00FE6A55" w:rsidRPr="00F80E32">
        <w:rPr>
          <w:szCs w:val="28"/>
          <w:shd w:val="clear" w:color="auto" w:fill="FFFFFF"/>
          <w:lang w:eastAsia="en-GB"/>
        </w:rPr>
        <w:t xml:space="preserve">, </w:t>
      </w:r>
      <w:r w:rsidR="00970B19" w:rsidRPr="00F80E32">
        <w:rPr>
          <w:szCs w:val="28"/>
          <w:shd w:val="clear" w:color="auto" w:fill="FFFFFF"/>
          <w:lang w:eastAsia="en-GB"/>
        </w:rPr>
        <w:t>quản lý hoạt động hóa chất</w:t>
      </w:r>
      <w:r w:rsidR="009E0F4D" w:rsidRPr="00F80E32">
        <w:rPr>
          <w:szCs w:val="28"/>
          <w:shd w:val="clear" w:color="auto" w:fill="FFFFFF"/>
          <w:lang w:eastAsia="en-GB"/>
        </w:rPr>
        <w:t xml:space="preserve"> đặc biệt là</w:t>
      </w:r>
      <w:r w:rsidR="00970B19" w:rsidRPr="00F80E32">
        <w:rPr>
          <w:szCs w:val="28"/>
          <w:shd w:val="clear" w:color="auto" w:fill="FFFFFF"/>
          <w:lang w:eastAsia="en-GB"/>
        </w:rPr>
        <w:t xml:space="preserve"> sản xuất, xuất</w:t>
      </w:r>
      <w:r w:rsidR="009E0F4D" w:rsidRPr="00F80E32">
        <w:rPr>
          <w:szCs w:val="28"/>
          <w:shd w:val="clear" w:color="auto" w:fill="FFFFFF"/>
          <w:lang w:eastAsia="en-GB"/>
        </w:rPr>
        <w:t xml:space="preserve"> khẩu</w:t>
      </w:r>
      <w:r w:rsidR="00970B19" w:rsidRPr="00F80E32">
        <w:rPr>
          <w:szCs w:val="28"/>
          <w:shd w:val="clear" w:color="auto" w:fill="FFFFFF"/>
          <w:lang w:eastAsia="en-GB"/>
        </w:rPr>
        <w:t xml:space="preserve">, nhập khẩu hóa chất cấm, hóa chất nguy hiểm trong sản </w:t>
      </w:r>
      <w:r w:rsidR="009E0F4D" w:rsidRPr="00F80E32">
        <w:rPr>
          <w:szCs w:val="28"/>
          <w:shd w:val="clear" w:color="auto" w:fill="FFFFFF"/>
          <w:lang w:eastAsia="en-GB"/>
        </w:rPr>
        <w:t xml:space="preserve">phẩm </w:t>
      </w:r>
      <w:r w:rsidR="00970B19" w:rsidRPr="00F80E32">
        <w:rPr>
          <w:szCs w:val="28"/>
          <w:shd w:val="clear" w:color="auto" w:fill="FFFFFF"/>
          <w:lang w:eastAsia="en-GB"/>
        </w:rPr>
        <w:t>hàng hóa</w:t>
      </w:r>
      <w:r w:rsidR="009E0F4D" w:rsidRPr="00F80E32">
        <w:rPr>
          <w:szCs w:val="28"/>
          <w:shd w:val="clear" w:color="auto" w:fill="FFFFFF"/>
          <w:lang w:eastAsia="en-GB"/>
        </w:rPr>
        <w:t>, tăng chế tài xử lý các vi phạm trong quản lý hoạt động hóa chất;</w:t>
      </w:r>
      <w:r w:rsidR="00970B19" w:rsidRPr="00F80E32">
        <w:rPr>
          <w:szCs w:val="28"/>
          <w:shd w:val="clear" w:color="auto" w:fill="FFFFFF"/>
          <w:lang w:eastAsia="en-GB"/>
        </w:rPr>
        <w:t xml:space="preserve"> an toàn hóa chất</w:t>
      </w:r>
      <w:r w:rsidR="00DF0C1B" w:rsidRPr="00F80E32">
        <w:rPr>
          <w:szCs w:val="28"/>
          <w:shd w:val="clear" w:color="auto" w:fill="FFFFFF"/>
          <w:lang w:eastAsia="en-GB"/>
        </w:rPr>
        <w:t xml:space="preserve">, </w:t>
      </w:r>
      <w:r w:rsidR="00970B19" w:rsidRPr="00F80E32">
        <w:rPr>
          <w:szCs w:val="28"/>
          <w:shd w:val="clear" w:color="auto" w:fill="FFFFFF"/>
          <w:lang w:eastAsia="en-GB"/>
        </w:rPr>
        <w:t xml:space="preserve">quản lý nhà nước về hóa chất và nhiều nội dung khác được nêu trong </w:t>
      </w:r>
      <w:r w:rsidR="009E0F4D" w:rsidRPr="00F80E32">
        <w:rPr>
          <w:szCs w:val="28"/>
          <w:shd w:val="clear" w:color="auto" w:fill="FFFFFF"/>
          <w:lang w:eastAsia="en-GB"/>
        </w:rPr>
        <w:t>B</w:t>
      </w:r>
      <w:r w:rsidR="00970B19" w:rsidRPr="00F80E32">
        <w:rPr>
          <w:szCs w:val="28"/>
          <w:shd w:val="clear" w:color="auto" w:fill="FFFFFF"/>
          <w:lang w:eastAsia="en-GB"/>
        </w:rPr>
        <w:t>áo cáo thẩm tra sơ bộ.</w:t>
      </w:r>
    </w:p>
    <w:p w14:paraId="1DC6A954" w14:textId="34D624BF" w:rsidR="00BB70DE" w:rsidRPr="00F80E32" w:rsidRDefault="004514EC" w:rsidP="00AB21E7">
      <w:pPr>
        <w:spacing w:before="120" w:after="120"/>
        <w:ind w:firstLine="520"/>
        <w:jc w:val="both"/>
        <w:rPr>
          <w:spacing w:val="-3"/>
          <w:szCs w:val="28"/>
          <w:shd w:val="clear" w:color="auto" w:fill="FFFFFF"/>
          <w:lang w:eastAsia="en-GB"/>
        </w:rPr>
      </w:pPr>
      <w:r w:rsidRPr="00F80E32">
        <w:rPr>
          <w:bCs/>
          <w:szCs w:val="28"/>
        </w:rPr>
        <w:t xml:space="preserve">  </w:t>
      </w:r>
      <w:r w:rsidRPr="00F80E32">
        <w:rPr>
          <w:b/>
          <w:bCs/>
          <w:spacing w:val="-3"/>
          <w:szCs w:val="28"/>
        </w:rPr>
        <w:t>3.</w:t>
      </w:r>
      <w:r w:rsidRPr="00F80E32">
        <w:rPr>
          <w:spacing w:val="-3"/>
          <w:szCs w:val="28"/>
        </w:rPr>
        <w:t xml:space="preserve"> </w:t>
      </w:r>
      <w:r w:rsidR="00BB70DE" w:rsidRPr="00F80E32">
        <w:rPr>
          <w:spacing w:val="-3"/>
          <w:szCs w:val="28"/>
          <w:shd w:val="clear" w:color="auto" w:fill="FFFFFF"/>
          <w:lang w:eastAsia="en-GB"/>
        </w:rPr>
        <w:t xml:space="preserve">Đề nghị Chính phủ chỉ đạo </w:t>
      </w:r>
      <w:r w:rsidR="0085428B" w:rsidRPr="00F80E32">
        <w:rPr>
          <w:spacing w:val="-3"/>
          <w:szCs w:val="28"/>
          <w:shd w:val="clear" w:color="auto" w:fill="FFFFFF"/>
          <w:lang w:eastAsia="en-GB"/>
        </w:rPr>
        <w:t xml:space="preserve">Cơ </w:t>
      </w:r>
      <w:r w:rsidR="00BB70DE" w:rsidRPr="00F80E32">
        <w:rPr>
          <w:spacing w:val="-3"/>
          <w:szCs w:val="28"/>
          <w:shd w:val="clear" w:color="auto" w:fill="FFFFFF"/>
          <w:lang w:eastAsia="en-GB"/>
        </w:rPr>
        <w:t>quan</w:t>
      </w:r>
      <w:r w:rsidR="0085428B" w:rsidRPr="00F80E32">
        <w:rPr>
          <w:spacing w:val="-3"/>
          <w:szCs w:val="28"/>
          <w:shd w:val="clear" w:color="auto" w:fill="FFFFFF"/>
          <w:lang w:eastAsia="en-GB"/>
        </w:rPr>
        <w:t xml:space="preserve"> chủ trì</w:t>
      </w:r>
      <w:r w:rsidR="00BB70DE" w:rsidRPr="00F80E32">
        <w:rPr>
          <w:spacing w:val="-3"/>
          <w:szCs w:val="28"/>
          <w:shd w:val="clear" w:color="auto" w:fill="FFFFFF"/>
          <w:lang w:eastAsia="en-GB"/>
        </w:rPr>
        <w:t xml:space="preserve"> soạn thảo</w:t>
      </w:r>
      <w:r w:rsidR="00B64811" w:rsidRPr="00F80E32">
        <w:rPr>
          <w:spacing w:val="-3"/>
          <w:szCs w:val="28"/>
          <w:shd w:val="clear" w:color="auto" w:fill="FFFFFF"/>
          <w:lang w:eastAsia="en-GB"/>
        </w:rPr>
        <w:t>,</w:t>
      </w:r>
      <w:r w:rsidR="00BB70DE" w:rsidRPr="00F80E32">
        <w:rPr>
          <w:spacing w:val="-3"/>
          <w:szCs w:val="28"/>
          <w:shd w:val="clear" w:color="auto" w:fill="FFFFFF"/>
          <w:lang w:eastAsia="en-GB"/>
        </w:rPr>
        <w:t xml:space="preserve"> các cơ quan hữu quan hoàn chỉnh hồ sơ dự án </w:t>
      </w:r>
      <w:r w:rsidR="00222DD9" w:rsidRPr="00F80E32">
        <w:rPr>
          <w:spacing w:val="-3"/>
          <w:szCs w:val="28"/>
          <w:shd w:val="clear" w:color="auto" w:fill="FFFFFF"/>
          <w:lang w:eastAsia="en-GB"/>
        </w:rPr>
        <w:t>L</w:t>
      </w:r>
      <w:r w:rsidR="00BB70DE" w:rsidRPr="00F80E32">
        <w:rPr>
          <w:spacing w:val="-3"/>
          <w:szCs w:val="28"/>
          <w:shd w:val="clear" w:color="auto" w:fill="FFFFFF"/>
          <w:lang w:eastAsia="en-GB"/>
        </w:rPr>
        <w:t>uật</w:t>
      </w:r>
      <w:r w:rsidR="00DF0C1B" w:rsidRPr="00F80E32">
        <w:rPr>
          <w:spacing w:val="-3"/>
          <w:szCs w:val="28"/>
          <w:shd w:val="clear" w:color="auto" w:fill="FFFFFF"/>
          <w:lang w:eastAsia="en-GB"/>
        </w:rPr>
        <w:t xml:space="preserve"> chậm nhất ngày </w:t>
      </w:r>
      <w:r w:rsidR="0085428B" w:rsidRPr="00F80E32">
        <w:rPr>
          <w:spacing w:val="-3"/>
          <w:szCs w:val="28"/>
          <w:shd w:val="clear" w:color="auto" w:fill="FFFFFF"/>
          <w:lang w:eastAsia="en-GB"/>
        </w:rPr>
        <w:t>2</w:t>
      </w:r>
      <w:r w:rsidR="00DF05D8" w:rsidRPr="00F80E32">
        <w:rPr>
          <w:spacing w:val="-3"/>
          <w:szCs w:val="28"/>
          <w:shd w:val="clear" w:color="auto" w:fill="FFFFFF"/>
          <w:lang w:eastAsia="en-GB"/>
        </w:rPr>
        <w:t>7</w:t>
      </w:r>
      <w:r w:rsidR="0085428B" w:rsidRPr="00F80E32">
        <w:rPr>
          <w:spacing w:val="-3"/>
          <w:szCs w:val="28"/>
          <w:shd w:val="clear" w:color="auto" w:fill="FFFFFF"/>
          <w:lang w:eastAsia="en-GB"/>
        </w:rPr>
        <w:t>/09/2024</w:t>
      </w:r>
      <w:r w:rsidR="00DF0C1B" w:rsidRPr="00F80E32">
        <w:rPr>
          <w:spacing w:val="-3"/>
          <w:szCs w:val="28"/>
          <w:shd w:val="clear" w:color="auto" w:fill="FFFFFF"/>
          <w:lang w:eastAsia="en-GB"/>
        </w:rPr>
        <w:t xml:space="preserve"> gửi</w:t>
      </w:r>
      <w:r w:rsidR="00BB70DE" w:rsidRPr="00F80E32">
        <w:rPr>
          <w:spacing w:val="-3"/>
          <w:szCs w:val="28"/>
          <w:shd w:val="clear" w:color="auto" w:fill="FFFFFF"/>
          <w:lang w:eastAsia="en-GB"/>
        </w:rPr>
        <w:t xml:space="preserve"> Ủy ban </w:t>
      </w:r>
      <w:r w:rsidR="00222DD9" w:rsidRPr="00F80E32">
        <w:rPr>
          <w:spacing w:val="-3"/>
          <w:szCs w:val="28"/>
          <w:shd w:val="clear" w:color="auto" w:fill="FFFFFF"/>
          <w:lang w:eastAsia="en-GB"/>
        </w:rPr>
        <w:t xml:space="preserve">KH,CN&amp;MT </w:t>
      </w:r>
      <w:r w:rsidR="00BB70DE" w:rsidRPr="00F80E32">
        <w:rPr>
          <w:spacing w:val="-3"/>
          <w:szCs w:val="28"/>
          <w:shd w:val="clear" w:color="auto" w:fill="FFFFFF"/>
          <w:lang w:eastAsia="en-GB"/>
        </w:rPr>
        <w:t xml:space="preserve">thẩm tra chính thức trình Quốc hội tại </w:t>
      </w:r>
      <w:r w:rsidR="00222DD9" w:rsidRPr="00F80E32">
        <w:rPr>
          <w:spacing w:val="-3"/>
          <w:szCs w:val="28"/>
          <w:shd w:val="clear" w:color="auto" w:fill="FFFFFF"/>
          <w:lang w:eastAsia="en-GB"/>
        </w:rPr>
        <w:t>K</w:t>
      </w:r>
      <w:r w:rsidR="00BB70DE" w:rsidRPr="00F80E32">
        <w:rPr>
          <w:spacing w:val="-3"/>
          <w:szCs w:val="28"/>
          <w:shd w:val="clear" w:color="auto" w:fill="FFFFFF"/>
          <w:lang w:eastAsia="en-GB"/>
        </w:rPr>
        <w:t>ỳ họp thứ 8, Quốc hội khóa XV.</w:t>
      </w:r>
    </w:p>
    <w:p w14:paraId="59A96B06" w14:textId="49CEFA7A" w:rsidR="00AB21E7" w:rsidRPr="00F80E32" w:rsidRDefault="004514EC" w:rsidP="00FC4A54">
      <w:pPr>
        <w:pStyle w:val="Normal0"/>
        <w:spacing w:before="120" w:after="200"/>
        <w:jc w:val="both"/>
        <w:rPr>
          <w:rFonts w:ascii="Times New Roman" w:hAnsi="Times New Roman"/>
          <w:sz w:val="14"/>
          <w:szCs w:val="14"/>
        </w:rPr>
      </w:pPr>
      <w:r w:rsidRPr="00F80E32">
        <w:rPr>
          <w:szCs w:val="28"/>
        </w:rPr>
        <w:tab/>
      </w:r>
      <w:r w:rsidRPr="00F80E32">
        <w:rPr>
          <w:rFonts w:ascii="Times New Roman" w:hAnsi="Times New Roman"/>
          <w:sz w:val="28"/>
          <w:szCs w:val="28"/>
        </w:rPr>
        <w:t xml:space="preserve">Tổng Thư ký Quốc hội trân trọng </w:t>
      </w:r>
      <w:r w:rsidR="00FE5965" w:rsidRPr="00F80E32">
        <w:rPr>
          <w:rFonts w:ascii="Times New Roman" w:hAnsi="Times New Roman"/>
          <w:sz w:val="28"/>
          <w:szCs w:val="28"/>
        </w:rPr>
        <w:t>t</w:t>
      </w:r>
      <w:r w:rsidRPr="00F80E32">
        <w:rPr>
          <w:rFonts w:ascii="Times New Roman" w:hAnsi="Times New Roman"/>
          <w:sz w:val="28"/>
          <w:szCs w:val="28"/>
        </w:rPr>
        <w:t xml:space="preserve">hông báo </w:t>
      </w:r>
      <w:r w:rsidR="00FE5965" w:rsidRPr="00F80E32">
        <w:rPr>
          <w:rFonts w:ascii="Times New Roman" w:hAnsi="Times New Roman"/>
          <w:sz w:val="28"/>
          <w:szCs w:val="28"/>
        </w:rPr>
        <w:t>K</w:t>
      </w:r>
      <w:r w:rsidRPr="00F80E32">
        <w:rPr>
          <w:rFonts w:ascii="Times New Roman" w:hAnsi="Times New Roman"/>
          <w:sz w:val="28"/>
          <w:szCs w:val="28"/>
        </w:rPr>
        <w:t xml:space="preserve">ết luận của </w:t>
      </w:r>
      <w:r w:rsidR="00B279DE" w:rsidRPr="00F80E32">
        <w:rPr>
          <w:rFonts w:ascii="Times New Roman" w:eastAsia="Times New Roman" w:hAnsi="Times New Roman"/>
          <w:sz w:val="28"/>
          <w:szCs w:val="28"/>
        </w:rPr>
        <w:t>Ủy ban Thường vụ Quốc hội</w:t>
      </w:r>
      <w:r w:rsidR="00B279DE" w:rsidRPr="00F80E32">
        <w:rPr>
          <w:rFonts w:ascii="Times New Roman" w:hAnsi="Times New Roman"/>
          <w:sz w:val="28"/>
          <w:szCs w:val="28"/>
        </w:rPr>
        <w:t xml:space="preserve"> </w:t>
      </w:r>
      <w:r w:rsidRPr="00F80E32">
        <w:rPr>
          <w:rFonts w:ascii="Times New Roman" w:hAnsi="Times New Roman"/>
          <w:sz w:val="28"/>
          <w:szCs w:val="28"/>
        </w:rPr>
        <w:t>để các cơ quan, tổ chức hữu quan biết và thực hiện./.</w:t>
      </w:r>
    </w:p>
    <w:tbl>
      <w:tblPr>
        <w:tblW w:w="9322" w:type="dxa"/>
        <w:tblLayout w:type="fixed"/>
        <w:tblLook w:val="0000" w:firstRow="0" w:lastRow="0" w:firstColumn="0" w:lastColumn="0" w:noHBand="0" w:noVBand="0"/>
      </w:tblPr>
      <w:tblGrid>
        <w:gridCol w:w="5103"/>
        <w:gridCol w:w="4219"/>
      </w:tblGrid>
      <w:tr w:rsidR="004514EC" w:rsidRPr="00F80E32" w14:paraId="0002C3E6" w14:textId="77777777" w:rsidTr="00BC1D5C">
        <w:tc>
          <w:tcPr>
            <w:tcW w:w="5103" w:type="dxa"/>
          </w:tcPr>
          <w:p w14:paraId="723C686E" w14:textId="77777777" w:rsidR="004514EC" w:rsidRPr="00F80E32" w:rsidRDefault="004514EC" w:rsidP="00DA1854">
            <w:pPr>
              <w:spacing w:before="240"/>
              <w:jc w:val="both"/>
              <w:rPr>
                <w:b/>
                <w:i/>
                <w:sz w:val="24"/>
              </w:rPr>
            </w:pPr>
            <w:r w:rsidRPr="00F80E32">
              <w:rPr>
                <w:b/>
                <w:i/>
                <w:sz w:val="24"/>
              </w:rPr>
              <w:t>Nơi nhận:</w:t>
            </w:r>
          </w:p>
          <w:p w14:paraId="127F25AC" w14:textId="77777777" w:rsidR="004514EC" w:rsidRPr="00F80E32" w:rsidRDefault="004514EC" w:rsidP="00BC1D5C">
            <w:pPr>
              <w:rPr>
                <w:sz w:val="22"/>
              </w:rPr>
            </w:pPr>
            <w:r w:rsidRPr="00F80E32">
              <w:rPr>
                <w:sz w:val="22"/>
              </w:rPr>
              <w:t>- Thành viên UBTVQH;</w:t>
            </w:r>
          </w:p>
          <w:p w14:paraId="2C77BA5A" w14:textId="77777777" w:rsidR="004514EC" w:rsidRPr="00F80E32" w:rsidRDefault="004514EC" w:rsidP="00BC1D5C">
            <w:pPr>
              <w:rPr>
                <w:sz w:val="22"/>
              </w:rPr>
            </w:pPr>
            <w:r w:rsidRPr="00F80E32">
              <w:rPr>
                <w:sz w:val="22"/>
              </w:rPr>
              <w:t xml:space="preserve">- TT HĐDT, TTUB của QH; </w:t>
            </w:r>
          </w:p>
          <w:p w14:paraId="0834DDE6" w14:textId="270462E4" w:rsidR="004514EC" w:rsidRPr="00F80E32" w:rsidRDefault="004514EC" w:rsidP="00BC1D5C">
            <w:pPr>
              <w:rPr>
                <w:sz w:val="22"/>
              </w:rPr>
            </w:pPr>
            <w:r w:rsidRPr="00F80E32">
              <w:rPr>
                <w:sz w:val="22"/>
              </w:rPr>
              <w:t xml:space="preserve">- Các Bộ, cơ quan: </w:t>
            </w:r>
            <w:r w:rsidR="008271F0" w:rsidRPr="00F80E32">
              <w:rPr>
                <w:sz w:val="22"/>
              </w:rPr>
              <w:t>CT</w:t>
            </w:r>
            <w:r w:rsidR="003E5501" w:rsidRPr="00F80E32">
              <w:rPr>
                <w:sz w:val="22"/>
              </w:rPr>
              <w:t xml:space="preserve">, </w:t>
            </w:r>
            <w:r w:rsidRPr="00F80E32">
              <w:rPr>
                <w:sz w:val="22"/>
              </w:rPr>
              <w:t>TN&amp;MT, NN&amp;PTNT, GTVT, YT,</w:t>
            </w:r>
            <w:r w:rsidR="008271F0" w:rsidRPr="00F80E32">
              <w:rPr>
                <w:sz w:val="22"/>
              </w:rPr>
              <w:t xml:space="preserve"> QP, CA, KH&amp;CN,</w:t>
            </w:r>
            <w:r w:rsidRPr="00F80E32">
              <w:rPr>
                <w:sz w:val="22"/>
              </w:rPr>
              <w:t xml:space="preserve"> VPCP, VPQH;</w:t>
            </w:r>
          </w:p>
          <w:p w14:paraId="6F3173CE" w14:textId="6E88293C" w:rsidR="004514EC" w:rsidRPr="00F80E32" w:rsidRDefault="004514EC" w:rsidP="00BC1D5C">
            <w:pPr>
              <w:rPr>
                <w:sz w:val="22"/>
              </w:rPr>
            </w:pPr>
            <w:r w:rsidRPr="00F80E32">
              <w:rPr>
                <w:sz w:val="22"/>
              </w:rPr>
              <w:t xml:space="preserve"> - Các Vụ: KH</w:t>
            </w:r>
            <w:r w:rsidR="008B1220" w:rsidRPr="00F80E32">
              <w:rPr>
                <w:sz w:val="22"/>
              </w:rPr>
              <w:t>,</w:t>
            </w:r>
            <w:r w:rsidRPr="00F80E32">
              <w:rPr>
                <w:sz w:val="22"/>
              </w:rPr>
              <w:t>CN&amp;MT, PL, T</w:t>
            </w:r>
            <w:r w:rsidR="008B1220" w:rsidRPr="00F80E32">
              <w:rPr>
                <w:sz w:val="22"/>
              </w:rPr>
              <w:t>K</w:t>
            </w:r>
            <w:r w:rsidRPr="00F80E32">
              <w:rPr>
                <w:sz w:val="22"/>
              </w:rPr>
              <w:t xml:space="preserve"> (VPQH);</w:t>
            </w:r>
          </w:p>
          <w:p w14:paraId="573488F7" w14:textId="16FFCDD5" w:rsidR="004514EC" w:rsidRPr="00F80E32" w:rsidRDefault="004514EC" w:rsidP="00BC1D5C">
            <w:pPr>
              <w:jc w:val="both"/>
              <w:rPr>
                <w:sz w:val="22"/>
              </w:rPr>
            </w:pPr>
            <w:r w:rsidRPr="00F80E32">
              <w:rPr>
                <w:sz w:val="22"/>
              </w:rPr>
              <w:t xml:space="preserve">- Lưu: HC, KHCNMT. </w:t>
            </w:r>
          </w:p>
          <w:p w14:paraId="15775190" w14:textId="2794C112" w:rsidR="004514EC" w:rsidRPr="00F80E32" w:rsidRDefault="008B1220" w:rsidP="00BC1D5C">
            <w:pPr>
              <w:jc w:val="both"/>
            </w:pPr>
            <w:r w:rsidRPr="00F80E32">
              <w:rPr>
                <w:sz w:val="22"/>
              </w:rPr>
              <w:t>e</w:t>
            </w:r>
            <w:r w:rsidR="004514EC" w:rsidRPr="00F80E32">
              <w:rPr>
                <w:sz w:val="22"/>
              </w:rPr>
              <w:t>-</w:t>
            </w:r>
            <w:r w:rsidRPr="00F80E32">
              <w:rPr>
                <w:sz w:val="22"/>
              </w:rPr>
              <w:t>PAS</w:t>
            </w:r>
            <w:r w:rsidR="004514EC" w:rsidRPr="00F80E32">
              <w:rPr>
                <w:sz w:val="22"/>
              </w:rPr>
              <w:t xml:space="preserve">: </w:t>
            </w:r>
            <w:r w:rsidR="004041E8" w:rsidRPr="00F80E32">
              <w:rPr>
                <w:sz w:val="22"/>
              </w:rPr>
              <w:t>83119</w:t>
            </w:r>
          </w:p>
        </w:tc>
        <w:tc>
          <w:tcPr>
            <w:tcW w:w="4219" w:type="dxa"/>
          </w:tcPr>
          <w:p w14:paraId="1D80AF05" w14:textId="77777777" w:rsidR="004514EC" w:rsidRPr="00F80E32" w:rsidRDefault="004514EC" w:rsidP="00BC1D5C">
            <w:pPr>
              <w:spacing w:before="120"/>
              <w:jc w:val="center"/>
              <w:rPr>
                <w:b/>
                <w:sz w:val="26"/>
              </w:rPr>
            </w:pPr>
            <w:r w:rsidRPr="00F80E32">
              <w:rPr>
                <w:b/>
                <w:sz w:val="26"/>
              </w:rPr>
              <w:t>TỔNG THƯ KÝ</w:t>
            </w:r>
          </w:p>
          <w:p w14:paraId="6CC72503" w14:textId="77777777" w:rsidR="004514EC" w:rsidRPr="00F80E32" w:rsidRDefault="004514EC" w:rsidP="00BC1D5C">
            <w:pPr>
              <w:jc w:val="center"/>
              <w:rPr>
                <w:b/>
                <w:sz w:val="26"/>
              </w:rPr>
            </w:pPr>
          </w:p>
          <w:p w14:paraId="2EE3C7E5" w14:textId="77777777" w:rsidR="004514EC" w:rsidRPr="00F80E32" w:rsidRDefault="004514EC" w:rsidP="00BC1D5C">
            <w:pPr>
              <w:jc w:val="center"/>
              <w:rPr>
                <w:b/>
                <w:i/>
              </w:rPr>
            </w:pPr>
          </w:p>
          <w:p w14:paraId="00440D99" w14:textId="749C28F1" w:rsidR="00F16867" w:rsidRPr="00F80E32" w:rsidRDefault="00297A92" w:rsidP="00BC1D5C">
            <w:pPr>
              <w:jc w:val="center"/>
              <w:rPr>
                <w:b/>
                <w:i/>
                <w:sz w:val="26"/>
                <w:szCs w:val="26"/>
              </w:rPr>
            </w:pPr>
            <w:r w:rsidRPr="00F80E32">
              <w:rPr>
                <w:b/>
                <w:i/>
                <w:sz w:val="26"/>
                <w:szCs w:val="26"/>
              </w:rPr>
              <w:t>(Đã ký)</w:t>
            </w:r>
          </w:p>
          <w:p w14:paraId="6F046632" w14:textId="77777777" w:rsidR="004514EC" w:rsidRPr="00F80E32" w:rsidRDefault="004514EC" w:rsidP="00BC1D5C">
            <w:pPr>
              <w:jc w:val="center"/>
              <w:rPr>
                <w:b/>
                <w:szCs w:val="28"/>
              </w:rPr>
            </w:pPr>
          </w:p>
          <w:p w14:paraId="16D18C5F" w14:textId="77777777" w:rsidR="004514EC" w:rsidRPr="00F80E32" w:rsidRDefault="004514EC" w:rsidP="00BC1D5C">
            <w:pPr>
              <w:jc w:val="center"/>
              <w:rPr>
                <w:b/>
                <w:szCs w:val="28"/>
              </w:rPr>
            </w:pPr>
            <w:r w:rsidRPr="00F80E32">
              <w:rPr>
                <w:b/>
                <w:szCs w:val="28"/>
              </w:rPr>
              <w:t>Bùi Văn Cường</w:t>
            </w:r>
          </w:p>
        </w:tc>
      </w:tr>
    </w:tbl>
    <w:p w14:paraId="2552F4B0" w14:textId="77777777" w:rsidR="00A33A2D" w:rsidRPr="00F80E32" w:rsidRDefault="00A33A2D" w:rsidP="00AB21E7">
      <w:pPr>
        <w:rPr>
          <w:sz w:val="4"/>
          <w:szCs w:val="2"/>
        </w:rPr>
      </w:pPr>
    </w:p>
    <w:sectPr w:rsidR="00A33A2D" w:rsidRPr="00F80E32" w:rsidSect="00AB21E7">
      <w:foot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ED826" w14:textId="77777777" w:rsidR="00870841" w:rsidRDefault="00870841">
      <w:r>
        <w:separator/>
      </w:r>
    </w:p>
  </w:endnote>
  <w:endnote w:type="continuationSeparator" w:id="0">
    <w:p w14:paraId="5F24EC3D" w14:textId="77777777" w:rsidR="00870841" w:rsidRDefault="0087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3"/>
        <w:szCs w:val="23"/>
      </w:rPr>
      <w:id w:val="750622847"/>
      <w:docPartObj>
        <w:docPartGallery w:val="Page Numbers (Bottom of Page)"/>
        <w:docPartUnique/>
      </w:docPartObj>
    </w:sdtPr>
    <w:sdtEndPr>
      <w:rPr>
        <w:noProof/>
      </w:rPr>
    </w:sdtEndPr>
    <w:sdtContent>
      <w:p w14:paraId="5FC0059B" w14:textId="7CCB350D" w:rsidR="00CC034B" w:rsidRPr="00AB21E7" w:rsidRDefault="002B3A4D" w:rsidP="00AB21E7">
        <w:pPr>
          <w:pStyle w:val="Footer"/>
          <w:spacing w:before="120"/>
          <w:jc w:val="center"/>
          <w:rPr>
            <w:sz w:val="23"/>
            <w:szCs w:val="23"/>
          </w:rPr>
        </w:pPr>
        <w:r w:rsidRPr="00AB21E7">
          <w:rPr>
            <w:sz w:val="23"/>
            <w:szCs w:val="23"/>
          </w:rPr>
          <w:fldChar w:fldCharType="begin"/>
        </w:r>
        <w:r w:rsidRPr="00AB21E7">
          <w:rPr>
            <w:sz w:val="23"/>
            <w:szCs w:val="23"/>
          </w:rPr>
          <w:instrText xml:space="preserve"> PAGE   \* MERGEFORMAT </w:instrText>
        </w:r>
        <w:r w:rsidRPr="00AB21E7">
          <w:rPr>
            <w:sz w:val="23"/>
            <w:szCs w:val="23"/>
          </w:rPr>
          <w:fldChar w:fldCharType="separate"/>
        </w:r>
        <w:r w:rsidRPr="00AB21E7">
          <w:rPr>
            <w:noProof/>
            <w:sz w:val="23"/>
            <w:szCs w:val="23"/>
          </w:rPr>
          <w:t>3</w:t>
        </w:r>
        <w:r w:rsidRPr="00AB21E7">
          <w:rPr>
            <w:noProof/>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03C8" w14:textId="77777777" w:rsidR="00870841" w:rsidRDefault="00870841">
      <w:r>
        <w:separator/>
      </w:r>
    </w:p>
  </w:footnote>
  <w:footnote w:type="continuationSeparator" w:id="0">
    <w:p w14:paraId="0F2B5B94" w14:textId="77777777" w:rsidR="00870841" w:rsidRDefault="00870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EC"/>
    <w:rsid w:val="000815DF"/>
    <w:rsid w:val="00083E8C"/>
    <w:rsid w:val="000863A8"/>
    <w:rsid w:val="000A4BE4"/>
    <w:rsid w:val="00102F36"/>
    <w:rsid w:val="0014797B"/>
    <w:rsid w:val="001671EC"/>
    <w:rsid w:val="00174D80"/>
    <w:rsid w:val="001F2200"/>
    <w:rsid w:val="00222DD9"/>
    <w:rsid w:val="00251241"/>
    <w:rsid w:val="002531FF"/>
    <w:rsid w:val="002858A7"/>
    <w:rsid w:val="00297A92"/>
    <w:rsid w:val="002A0C7C"/>
    <w:rsid w:val="002B3A4D"/>
    <w:rsid w:val="002E3CC4"/>
    <w:rsid w:val="00342212"/>
    <w:rsid w:val="00376868"/>
    <w:rsid w:val="003B5CD2"/>
    <w:rsid w:val="003D6BE3"/>
    <w:rsid w:val="003E5501"/>
    <w:rsid w:val="00403118"/>
    <w:rsid w:val="004041E8"/>
    <w:rsid w:val="004514EC"/>
    <w:rsid w:val="00487D68"/>
    <w:rsid w:val="005C101C"/>
    <w:rsid w:val="005C28D3"/>
    <w:rsid w:val="00612ECC"/>
    <w:rsid w:val="00617FC4"/>
    <w:rsid w:val="00637382"/>
    <w:rsid w:val="00662483"/>
    <w:rsid w:val="006C4DB0"/>
    <w:rsid w:val="00734D42"/>
    <w:rsid w:val="00747567"/>
    <w:rsid w:val="007C4265"/>
    <w:rsid w:val="007D06C9"/>
    <w:rsid w:val="007E4B8A"/>
    <w:rsid w:val="008271F0"/>
    <w:rsid w:val="0085428B"/>
    <w:rsid w:val="00870841"/>
    <w:rsid w:val="008B1220"/>
    <w:rsid w:val="008C023B"/>
    <w:rsid w:val="008E7532"/>
    <w:rsid w:val="008F266D"/>
    <w:rsid w:val="0092543C"/>
    <w:rsid w:val="00937578"/>
    <w:rsid w:val="009650E3"/>
    <w:rsid w:val="00967EED"/>
    <w:rsid w:val="00970B19"/>
    <w:rsid w:val="00987C17"/>
    <w:rsid w:val="009944E8"/>
    <w:rsid w:val="009A1D3F"/>
    <w:rsid w:val="009E0F4D"/>
    <w:rsid w:val="00A05665"/>
    <w:rsid w:val="00A0672E"/>
    <w:rsid w:val="00A33A2D"/>
    <w:rsid w:val="00A5458F"/>
    <w:rsid w:val="00A9582D"/>
    <w:rsid w:val="00AA6824"/>
    <w:rsid w:val="00AA7D76"/>
    <w:rsid w:val="00AB21E7"/>
    <w:rsid w:val="00AB2A4E"/>
    <w:rsid w:val="00AE5AF3"/>
    <w:rsid w:val="00AF13CB"/>
    <w:rsid w:val="00B11393"/>
    <w:rsid w:val="00B279DE"/>
    <w:rsid w:val="00B43A77"/>
    <w:rsid w:val="00B630A7"/>
    <w:rsid w:val="00B64811"/>
    <w:rsid w:val="00BB70DE"/>
    <w:rsid w:val="00BD6E54"/>
    <w:rsid w:val="00C62B90"/>
    <w:rsid w:val="00CA33A4"/>
    <w:rsid w:val="00CA6381"/>
    <w:rsid w:val="00CB6938"/>
    <w:rsid w:val="00CC034B"/>
    <w:rsid w:val="00CF7529"/>
    <w:rsid w:val="00D07106"/>
    <w:rsid w:val="00D513BD"/>
    <w:rsid w:val="00D55EEB"/>
    <w:rsid w:val="00D758E7"/>
    <w:rsid w:val="00D9275C"/>
    <w:rsid w:val="00D94C30"/>
    <w:rsid w:val="00DA1854"/>
    <w:rsid w:val="00DF05D8"/>
    <w:rsid w:val="00DF0C1B"/>
    <w:rsid w:val="00E41472"/>
    <w:rsid w:val="00E5300A"/>
    <w:rsid w:val="00E76224"/>
    <w:rsid w:val="00E91F74"/>
    <w:rsid w:val="00ED7812"/>
    <w:rsid w:val="00EF6BDE"/>
    <w:rsid w:val="00F07E94"/>
    <w:rsid w:val="00F16867"/>
    <w:rsid w:val="00F42825"/>
    <w:rsid w:val="00F47965"/>
    <w:rsid w:val="00F74773"/>
    <w:rsid w:val="00F80E32"/>
    <w:rsid w:val="00FC4A54"/>
    <w:rsid w:val="00FE5965"/>
    <w:rsid w:val="00FE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BF672"/>
  <w15:chartTrackingRefBased/>
  <w15:docId w15:val="{CF9C5B28-953C-4F7A-BDBB-5AF72475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4EC"/>
    <w:pPr>
      <w:spacing w:after="0" w:line="240" w:lineRule="auto"/>
    </w:pPr>
    <w:rPr>
      <w:rFonts w:ascii="Times New Roman" w:eastAsia="Times New Roman" w:hAnsi="Times New Roman" w:cs="Times New Roman"/>
      <w:kern w:val="0"/>
      <w:sz w:val="28"/>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514EC"/>
    <w:pPr>
      <w:spacing w:after="0" w:line="240" w:lineRule="auto"/>
    </w:pPr>
    <w:rPr>
      <w:rFonts w:ascii="Arial" w:eastAsia="Arial" w:hAnsi="Arial" w:cs="Times New Roman"/>
      <w:kern w:val="0"/>
      <w:sz w:val="24"/>
      <w:szCs w:val="20"/>
      <w:lang w:val="en-US"/>
      <w14:ligatures w14:val="none"/>
    </w:rPr>
  </w:style>
  <w:style w:type="paragraph" w:styleId="Footer">
    <w:name w:val="footer"/>
    <w:basedOn w:val="Normal"/>
    <w:link w:val="FooterChar"/>
    <w:uiPriority w:val="99"/>
    <w:unhideWhenUsed/>
    <w:rsid w:val="004514EC"/>
    <w:pPr>
      <w:tabs>
        <w:tab w:val="center" w:pos="4513"/>
        <w:tab w:val="right" w:pos="9026"/>
      </w:tabs>
    </w:pPr>
  </w:style>
  <w:style w:type="character" w:customStyle="1" w:styleId="FooterChar">
    <w:name w:val="Footer Char"/>
    <w:basedOn w:val="DefaultParagraphFont"/>
    <w:link w:val="Footer"/>
    <w:uiPriority w:val="99"/>
    <w:rsid w:val="004514EC"/>
    <w:rPr>
      <w:rFonts w:ascii="Times New Roman" w:eastAsia="Times New Roman" w:hAnsi="Times New Roman" w:cs="Times New Roman"/>
      <w:kern w:val="0"/>
      <w:sz w:val="28"/>
      <w:szCs w:val="24"/>
      <w:lang w:val="en-US"/>
      <w14:ligatures w14:val="none"/>
    </w:rPr>
  </w:style>
  <w:style w:type="paragraph" w:styleId="Revision">
    <w:name w:val="Revision"/>
    <w:hidden/>
    <w:uiPriority w:val="99"/>
    <w:semiHidden/>
    <w:rsid w:val="003E5501"/>
    <w:pPr>
      <w:spacing w:after="0" w:line="240" w:lineRule="auto"/>
    </w:pPr>
    <w:rPr>
      <w:rFonts w:ascii="Times New Roman" w:eastAsia="Times New Roman" w:hAnsi="Times New Roman" w:cs="Times New Roman"/>
      <w:kern w:val="0"/>
      <w:sz w:val="28"/>
      <w:szCs w:val="24"/>
      <w:lang w:val="en-US"/>
      <w14:ligatures w14:val="none"/>
    </w:rPr>
  </w:style>
  <w:style w:type="paragraph" w:styleId="Header">
    <w:name w:val="header"/>
    <w:basedOn w:val="Normal"/>
    <w:link w:val="HeaderChar"/>
    <w:uiPriority w:val="99"/>
    <w:unhideWhenUsed/>
    <w:rsid w:val="00AA6824"/>
    <w:pPr>
      <w:tabs>
        <w:tab w:val="center" w:pos="4680"/>
        <w:tab w:val="right" w:pos="9360"/>
      </w:tabs>
    </w:pPr>
  </w:style>
  <w:style w:type="character" w:customStyle="1" w:styleId="HeaderChar">
    <w:name w:val="Header Char"/>
    <w:basedOn w:val="DefaultParagraphFont"/>
    <w:link w:val="Header"/>
    <w:uiPriority w:val="99"/>
    <w:rsid w:val="00AA6824"/>
    <w:rPr>
      <w:rFonts w:ascii="Times New Roman" w:eastAsia="Times New Roman" w:hAnsi="Times New Roman" w:cs="Times New Roman"/>
      <w:kern w:val="0"/>
      <w:sz w:val="28"/>
      <w:szCs w:val="24"/>
      <w:lang w:val="en-US"/>
      <w14:ligatures w14:val="none"/>
    </w:rPr>
  </w:style>
  <w:style w:type="paragraph" w:styleId="BalloonText">
    <w:name w:val="Balloon Text"/>
    <w:basedOn w:val="Normal"/>
    <w:link w:val="BalloonTextChar"/>
    <w:uiPriority w:val="99"/>
    <w:semiHidden/>
    <w:unhideWhenUsed/>
    <w:rsid w:val="00DF0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5D8"/>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01423-48C7-4B6E-83C8-1D2516FFFF3C}">
  <ds:schemaRefs>
    <ds:schemaRef ds:uri="http://schemas.openxmlformats.org/officeDocument/2006/bibliography"/>
  </ds:schemaRefs>
</ds:datastoreItem>
</file>

<file path=customXml/itemProps2.xml><?xml version="1.0" encoding="utf-8"?>
<ds:datastoreItem xmlns:ds="http://schemas.openxmlformats.org/officeDocument/2006/customXml" ds:itemID="{DA70AE63-1816-400C-81A0-FFB7445F4675}"/>
</file>

<file path=customXml/itemProps3.xml><?xml version="1.0" encoding="utf-8"?>
<ds:datastoreItem xmlns:ds="http://schemas.openxmlformats.org/officeDocument/2006/customXml" ds:itemID="{A25192D4-9852-4878-A3C6-C3EB6AB6B94D}"/>
</file>

<file path=customXml/itemProps4.xml><?xml version="1.0" encoding="utf-8"?>
<ds:datastoreItem xmlns:ds="http://schemas.openxmlformats.org/officeDocument/2006/customXml" ds:itemID="{01E3A2E3-8E36-4F85-8E2A-37F60AF2F64E}"/>
</file>

<file path=docProps/app.xml><?xml version="1.0" encoding="utf-8"?>
<Properties xmlns="http://schemas.openxmlformats.org/officeDocument/2006/extended-properties" xmlns:vt="http://schemas.openxmlformats.org/officeDocument/2006/docPropsVTypes">
  <Template>Normal</Template>
  <TotalTime>8</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Suu</dc:creator>
  <cp:keywords/>
  <dc:description/>
  <cp:lastModifiedBy>Nguyen Thuy Ha</cp:lastModifiedBy>
  <cp:revision>9</cp:revision>
  <cp:lastPrinted>2024-09-17T02:39:00Z</cp:lastPrinted>
  <dcterms:created xsi:type="dcterms:W3CDTF">2024-09-17T01:38:00Z</dcterms:created>
  <dcterms:modified xsi:type="dcterms:W3CDTF">2024-09-18T07:24:00Z</dcterms:modified>
</cp:coreProperties>
</file>